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C8699B" w:rsidTr="00C8699B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775986">
              <w:rPr>
                <w:rFonts w:ascii="Times New Roman" w:hAnsi="Times New Roman"/>
                <w:b/>
              </w:rPr>
              <w:t>РЕСПУБЛИКА АЛТАЙ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649459 с. </w:t>
            </w:r>
            <w:proofErr w:type="spellStart"/>
            <w:r w:rsidRPr="00775986">
              <w:rPr>
                <w:rFonts w:ascii="Times New Roman" w:hAnsi="Times New Roman"/>
                <w:b/>
              </w:rPr>
              <w:t>Коргон</w:t>
            </w:r>
            <w:proofErr w:type="spellEnd"/>
            <w:r w:rsidRPr="00775986">
              <w:rPr>
                <w:rFonts w:ascii="Times New Roman" w:hAnsi="Times New Roman"/>
                <w:b/>
              </w:rPr>
              <w:t>, ул. Набережная, 18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тел./факс (38847) 26-5-46, 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admkorgon</w:t>
            </w:r>
            <w:proofErr w:type="spellEnd"/>
            <w:r w:rsidRPr="00775986">
              <w:rPr>
                <w:rFonts w:ascii="Times New Roman" w:hAnsi="Times New Roman"/>
                <w:b/>
              </w:rPr>
              <w:t>@</w:t>
            </w:r>
            <w:r w:rsidRPr="00775986">
              <w:rPr>
                <w:rFonts w:ascii="Times New Roman" w:hAnsi="Times New Roman"/>
                <w:b/>
                <w:lang w:val="en-US"/>
              </w:rPr>
              <w:t>mail</w:t>
            </w:r>
            <w:r w:rsidRPr="00775986">
              <w:rPr>
                <w:rFonts w:ascii="Times New Roman" w:hAnsi="Times New Roman"/>
                <w:b/>
              </w:rPr>
              <w:t>.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699B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73100" cy="6731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КОРГОН </w:t>
            </w:r>
            <w:r w:rsidRPr="00775986">
              <w:rPr>
                <w:rFonts w:ascii="Times New Roman" w:hAnsi="Times New Roman"/>
                <w:b/>
                <w:lang w:val="en-US"/>
              </w:rPr>
              <w:t>JYPTT</w:t>
            </w:r>
            <w:proofErr w:type="gramStart"/>
            <w:r w:rsidRPr="00775986">
              <w:rPr>
                <w:rFonts w:ascii="Times New Roman" w:hAnsi="Times New Roman"/>
                <w:b/>
              </w:rPr>
              <w:t>ЫН</w:t>
            </w:r>
            <w:proofErr w:type="gramEnd"/>
            <w:r w:rsidRPr="00775986">
              <w:rPr>
                <w:rFonts w:ascii="Times New Roman" w:hAnsi="Times New Roman"/>
                <w:b/>
              </w:rPr>
              <w:t xml:space="preserve"> МУНИЦЫПАЛ ТОЗОЛМОЗИНИН АДМИНИСТРАЦИЯЗЫ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649459 с. </w:t>
            </w:r>
            <w:proofErr w:type="spellStart"/>
            <w:r w:rsidRPr="00775986">
              <w:rPr>
                <w:rFonts w:ascii="Times New Roman" w:hAnsi="Times New Roman"/>
                <w:b/>
              </w:rPr>
              <w:t>Коргон</w:t>
            </w:r>
            <w:proofErr w:type="spellEnd"/>
            <w:r w:rsidRPr="00775986">
              <w:rPr>
                <w:rFonts w:ascii="Times New Roman" w:hAnsi="Times New Roman"/>
                <w:b/>
              </w:rPr>
              <w:t>, ул. Набережная, 18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тел./факс (38847) 26-5-46, 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admkorgon</w:t>
            </w:r>
            <w:proofErr w:type="spellEnd"/>
            <w:r w:rsidRPr="00775986">
              <w:rPr>
                <w:rFonts w:ascii="Times New Roman" w:hAnsi="Times New Roman"/>
                <w:b/>
              </w:rPr>
              <w:t>@</w:t>
            </w:r>
            <w:r w:rsidRPr="00775986">
              <w:rPr>
                <w:rFonts w:ascii="Times New Roman" w:hAnsi="Times New Roman"/>
                <w:b/>
                <w:lang w:val="en-US"/>
              </w:rPr>
              <w:t>mail</w:t>
            </w:r>
            <w:r w:rsidRPr="00775986">
              <w:rPr>
                <w:rFonts w:ascii="Times New Roman" w:hAnsi="Times New Roman"/>
                <w:b/>
              </w:rPr>
              <w:t>.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C8699B" w:rsidRDefault="00C8699B" w:rsidP="00C869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8699B" w:rsidRDefault="00C8699B" w:rsidP="00C8699B">
      <w:pPr>
        <w:pStyle w:val="a7"/>
        <w:rPr>
          <w:rFonts w:ascii="Times New Roman" w:hAnsi="Times New Roman"/>
          <w:sz w:val="28"/>
          <w:szCs w:val="28"/>
        </w:rPr>
      </w:pPr>
    </w:p>
    <w:p w:rsidR="00C8699B" w:rsidRDefault="00C8699B" w:rsidP="00C8699B">
      <w:pPr>
        <w:pStyle w:val="a7"/>
        <w:rPr>
          <w:rFonts w:ascii="Times New Roman" w:hAnsi="Times New Roman"/>
          <w:sz w:val="28"/>
          <w:szCs w:val="28"/>
        </w:rPr>
      </w:pPr>
    </w:p>
    <w:p w:rsidR="00C8699B" w:rsidRPr="004B60C2" w:rsidRDefault="00C8699B" w:rsidP="00C8699B">
      <w:pPr>
        <w:pStyle w:val="a7"/>
        <w:rPr>
          <w:rFonts w:ascii="Times New Roman" w:hAnsi="Times New Roman"/>
          <w:sz w:val="28"/>
          <w:szCs w:val="28"/>
        </w:rPr>
      </w:pPr>
      <w:r w:rsidRPr="004B60C2">
        <w:rPr>
          <w:rFonts w:ascii="Times New Roman" w:hAnsi="Times New Roman"/>
          <w:sz w:val="28"/>
          <w:szCs w:val="28"/>
        </w:rPr>
        <w:t>ПОСТАНОВЛЕНИЕ</w:t>
      </w:r>
    </w:p>
    <w:p w:rsidR="00C8699B" w:rsidRPr="004B60C2" w:rsidRDefault="00C8699B" w:rsidP="00C869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03 »   марта  2022</w:t>
      </w:r>
      <w:r w:rsidRPr="004B60C2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B60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</w:t>
      </w:r>
    </w:p>
    <w:p w:rsidR="00917414" w:rsidRPr="008B6EEE" w:rsidRDefault="00917414" w:rsidP="0091741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091"/>
      </w:tblGrid>
      <w:tr w:rsidR="00917414" w:rsidRPr="00E22BB3" w:rsidTr="00C8699B">
        <w:trPr>
          <w:trHeight w:val="1486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917414" w:rsidRPr="00C97D00" w:rsidRDefault="00917414" w:rsidP="0091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bookmarkStart w:id="2" w:name="OLE_LINK7"/>
            <w:bookmarkStart w:id="3" w:name="OLE_LINK8"/>
            <w:r>
              <w:rPr>
                <w:sz w:val="28"/>
                <w:szCs w:val="28"/>
              </w:rPr>
              <w:t>административного регламента</w:t>
            </w:r>
            <w:r w:rsidRPr="00CB31E4"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 xml:space="preserve">тавления муниципальной услуги </w:t>
            </w:r>
            <w:bookmarkStart w:id="4" w:name="_GoBack"/>
            <w:r>
              <w:rPr>
                <w:sz w:val="28"/>
                <w:szCs w:val="28"/>
              </w:rPr>
              <w:t>«П</w:t>
            </w:r>
            <w:r w:rsidRPr="00917414">
              <w:rPr>
                <w:sz w:val="28"/>
                <w:szCs w:val="28"/>
              </w:rPr>
              <w:t>рисвоение, изменение</w:t>
            </w:r>
            <w:r>
              <w:rPr>
                <w:sz w:val="28"/>
                <w:szCs w:val="28"/>
              </w:rPr>
              <w:t xml:space="preserve"> и аннулирование адресов» </w:t>
            </w:r>
            <w:bookmarkEnd w:id="2"/>
            <w:bookmarkEnd w:id="3"/>
            <w:bookmarkEnd w:id="4"/>
          </w:p>
        </w:tc>
      </w:tr>
    </w:tbl>
    <w:p w:rsidR="00917414" w:rsidRPr="00E22BB3" w:rsidRDefault="00917414" w:rsidP="00917414">
      <w:pPr>
        <w:jc w:val="center"/>
        <w:rPr>
          <w:b/>
          <w:sz w:val="28"/>
          <w:szCs w:val="28"/>
        </w:rPr>
      </w:pP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CB31E4">
        <w:rPr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="00C8699B">
        <w:rPr>
          <w:sz w:val="28"/>
          <w:szCs w:val="28"/>
        </w:rPr>
        <w:t>Коргонское</w:t>
      </w:r>
      <w:proofErr w:type="spellEnd"/>
      <w:r w:rsidR="00C8699B">
        <w:rPr>
          <w:sz w:val="28"/>
          <w:szCs w:val="28"/>
        </w:rPr>
        <w:t xml:space="preserve"> сельское поселение</w:t>
      </w:r>
      <w:r w:rsidRPr="00CB31E4">
        <w:rPr>
          <w:sz w:val="28"/>
          <w:szCs w:val="28"/>
        </w:rPr>
        <w:t>», принятого Решением сессии Совета депутатов муниципального образования «</w:t>
      </w:r>
      <w:proofErr w:type="spellStart"/>
      <w:r w:rsidR="00C8699B">
        <w:rPr>
          <w:sz w:val="28"/>
          <w:szCs w:val="28"/>
        </w:rPr>
        <w:t>Коргонское</w:t>
      </w:r>
      <w:proofErr w:type="spellEnd"/>
      <w:r w:rsidR="00C8699B">
        <w:rPr>
          <w:sz w:val="28"/>
          <w:szCs w:val="28"/>
        </w:rPr>
        <w:t xml:space="preserve"> сельское поселение» от 23.</w:t>
      </w:r>
      <w:r w:rsidRPr="00CB31E4">
        <w:rPr>
          <w:sz w:val="28"/>
          <w:szCs w:val="28"/>
        </w:rPr>
        <w:t>0</w:t>
      </w:r>
      <w:r w:rsidR="00C8699B">
        <w:rPr>
          <w:sz w:val="28"/>
          <w:szCs w:val="28"/>
        </w:rPr>
        <w:t>5.2016 года № 35-68</w:t>
      </w:r>
      <w:r w:rsidRPr="00CB31E4">
        <w:rPr>
          <w:sz w:val="28"/>
          <w:szCs w:val="28"/>
        </w:rPr>
        <w:t xml:space="preserve">, администрация </w:t>
      </w:r>
      <w:proofErr w:type="spellStart"/>
      <w:r w:rsidR="00B85BA7">
        <w:rPr>
          <w:sz w:val="28"/>
          <w:szCs w:val="28"/>
        </w:rPr>
        <w:t>Ко</w:t>
      </w:r>
      <w:r w:rsidR="00C8699B">
        <w:rPr>
          <w:sz w:val="28"/>
          <w:szCs w:val="28"/>
        </w:rPr>
        <w:t>р</w:t>
      </w:r>
      <w:r w:rsidR="00B85BA7">
        <w:rPr>
          <w:sz w:val="28"/>
          <w:szCs w:val="28"/>
        </w:rPr>
        <w:t>го</w:t>
      </w:r>
      <w:r w:rsidR="00C8699B">
        <w:rPr>
          <w:sz w:val="28"/>
          <w:szCs w:val="28"/>
        </w:rPr>
        <w:t>нского</w:t>
      </w:r>
      <w:proofErr w:type="spellEnd"/>
      <w:r w:rsidR="00C8699B">
        <w:rPr>
          <w:sz w:val="28"/>
          <w:szCs w:val="28"/>
        </w:rPr>
        <w:t xml:space="preserve"> сельского поселения </w:t>
      </w:r>
    </w:p>
    <w:p w:rsidR="00917414" w:rsidRDefault="00917414" w:rsidP="00917414">
      <w:pPr>
        <w:jc w:val="center"/>
        <w:rPr>
          <w:sz w:val="28"/>
          <w:szCs w:val="28"/>
        </w:rPr>
      </w:pPr>
    </w:p>
    <w:p w:rsidR="00917414" w:rsidRPr="00E22BB3" w:rsidRDefault="00917414" w:rsidP="00917414">
      <w:pPr>
        <w:jc w:val="center"/>
        <w:rPr>
          <w:sz w:val="28"/>
          <w:szCs w:val="28"/>
        </w:rPr>
      </w:pPr>
      <w:r w:rsidRPr="00E22BB3">
        <w:rPr>
          <w:sz w:val="28"/>
          <w:szCs w:val="28"/>
        </w:rPr>
        <w:t>ПОСТАНОВЛЯЕТ: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E22B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bookmarkStart w:id="5" w:name="OLE_LINK39"/>
      <w:bookmarkStart w:id="6" w:name="OLE_LINK40"/>
      <w:r>
        <w:rPr>
          <w:sz w:val="28"/>
          <w:szCs w:val="28"/>
        </w:rPr>
        <w:t>административный регламент</w:t>
      </w:r>
      <w:r w:rsidR="00C8699B">
        <w:rPr>
          <w:sz w:val="28"/>
          <w:szCs w:val="28"/>
        </w:rPr>
        <w:t xml:space="preserve"> </w:t>
      </w:r>
      <w:r w:rsidRPr="00CB31E4">
        <w:rPr>
          <w:sz w:val="28"/>
          <w:szCs w:val="28"/>
        </w:rPr>
        <w:t>предос</w:t>
      </w:r>
      <w:r>
        <w:rPr>
          <w:sz w:val="28"/>
          <w:szCs w:val="28"/>
        </w:rPr>
        <w:t>тавления муниципальной услуги «</w:t>
      </w:r>
      <w:bookmarkEnd w:id="5"/>
      <w:bookmarkEnd w:id="6"/>
      <w:r>
        <w:rPr>
          <w:sz w:val="28"/>
          <w:szCs w:val="28"/>
        </w:rPr>
        <w:t>П</w:t>
      </w:r>
      <w:r w:rsidRPr="00917414">
        <w:rPr>
          <w:sz w:val="28"/>
          <w:szCs w:val="28"/>
        </w:rPr>
        <w:t>рисвоение, изменение</w:t>
      </w:r>
      <w:r>
        <w:rPr>
          <w:sz w:val="28"/>
          <w:szCs w:val="28"/>
        </w:rPr>
        <w:t xml:space="preserve"> и аннулирование адресов»</w:t>
      </w: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BB3">
        <w:rPr>
          <w:sz w:val="28"/>
          <w:szCs w:val="28"/>
        </w:rPr>
        <w:t>.Контроль за</w:t>
      </w:r>
      <w:r>
        <w:rPr>
          <w:sz w:val="28"/>
          <w:szCs w:val="28"/>
        </w:rPr>
        <w:t xml:space="preserve">исполнением настоящего постановления возложить на </w:t>
      </w:r>
      <w:r w:rsidR="00C8699B">
        <w:rPr>
          <w:sz w:val="28"/>
          <w:szCs w:val="28"/>
        </w:rPr>
        <w:t>специалиста  сельского поселения   Плотникову Инну Васильевну.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Pr="00E22BB3" w:rsidRDefault="00917414" w:rsidP="00917414">
      <w:pPr>
        <w:spacing w:line="360" w:lineRule="auto"/>
        <w:rPr>
          <w:b/>
          <w:sz w:val="28"/>
          <w:szCs w:val="28"/>
        </w:rPr>
      </w:pPr>
    </w:p>
    <w:p w:rsidR="00917414" w:rsidRDefault="00917414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17414" w:rsidRDefault="00C8699B" w:rsidP="0091741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Коргонского</w:t>
      </w:r>
      <w:proofErr w:type="spellEnd"/>
      <w:r>
        <w:rPr>
          <w:sz w:val="28"/>
          <w:szCs w:val="28"/>
        </w:rPr>
        <w:t xml:space="preserve"> сельского</w:t>
      </w:r>
    </w:p>
    <w:p w:rsidR="00C8699B" w:rsidRPr="00CB31E4" w:rsidRDefault="00C8699B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И.Д. </w:t>
      </w:r>
      <w:proofErr w:type="spellStart"/>
      <w:r>
        <w:rPr>
          <w:sz w:val="28"/>
          <w:szCs w:val="28"/>
        </w:rPr>
        <w:t>Алачев</w:t>
      </w:r>
      <w:proofErr w:type="spellEnd"/>
    </w:p>
    <w:p w:rsidR="00917414" w:rsidRDefault="00917414" w:rsidP="00917414">
      <w:pPr>
        <w:rPr>
          <w:b/>
          <w:sz w:val="28"/>
          <w:szCs w:val="28"/>
        </w:rPr>
      </w:pPr>
    </w:p>
    <w:p w:rsidR="00917414" w:rsidRDefault="00917414" w:rsidP="00917414">
      <w:pPr>
        <w:rPr>
          <w:b/>
          <w:sz w:val="28"/>
          <w:szCs w:val="28"/>
        </w:rPr>
      </w:pPr>
    </w:p>
    <w:bookmarkEnd w:id="0"/>
    <w:bookmarkEnd w:id="1"/>
    <w:p w:rsidR="00C8699B" w:rsidRDefault="00C8699B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p w:rsidR="00B51FB3" w:rsidRDefault="00B51FB3">
      <w:pPr>
        <w:rPr>
          <w:b/>
        </w:rPr>
      </w:pPr>
    </w:p>
    <w:p w:rsidR="00917414" w:rsidRDefault="00917414"/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17414" w:rsidTr="00917414">
        <w:tc>
          <w:tcPr>
            <w:tcW w:w="4927" w:type="dxa"/>
          </w:tcPr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t>Приложение к постановлению №</w:t>
            </w:r>
            <w:r w:rsidR="00C8699B">
              <w:rPr>
                <w:sz w:val="28"/>
              </w:rPr>
              <w:t>1</w:t>
            </w:r>
          </w:p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t>от «</w:t>
            </w:r>
            <w:r w:rsidR="00C8699B">
              <w:rPr>
                <w:sz w:val="28"/>
              </w:rPr>
              <w:t>03</w:t>
            </w:r>
            <w:r w:rsidRPr="00917414">
              <w:rPr>
                <w:sz w:val="28"/>
              </w:rPr>
              <w:t xml:space="preserve">» </w:t>
            </w:r>
            <w:r w:rsidR="00C8699B">
              <w:rPr>
                <w:sz w:val="28"/>
              </w:rPr>
              <w:t>марта 2022</w:t>
            </w:r>
            <w:r w:rsidRPr="00917414">
              <w:rPr>
                <w:sz w:val="28"/>
              </w:rPr>
              <w:t xml:space="preserve"> г. </w:t>
            </w:r>
          </w:p>
          <w:p w:rsidR="00917414" w:rsidRDefault="00917414" w:rsidP="0091741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917414" w:rsidRDefault="00917414" w:rsidP="00917414">
      <w:pPr>
        <w:autoSpaceDE w:val="0"/>
        <w:autoSpaceDN w:val="0"/>
        <w:adjustRightInd w:val="0"/>
        <w:contextualSpacing/>
        <w:jc w:val="center"/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91741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"ПРИСВОЕНИЕ, ИЗМЕНЕНИЕ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АННУЛИРОВАНИЕ АДРЕСОВ"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1. Предмет регулирования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1. Административный регламент предоставления муниципальной услуги "Присвоение, изменение и аннулирование адресов"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7" w:name="Par14"/>
      <w:bookmarkEnd w:id="7"/>
      <w:r w:rsidRPr="008158C4">
        <w:rPr>
          <w:b/>
          <w:bCs/>
          <w:color w:val="000000" w:themeColor="text1"/>
          <w:sz w:val="28"/>
          <w:szCs w:val="28"/>
        </w:rPr>
        <w:t>2. Круг заявителей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3. </w:t>
      </w:r>
      <w:proofErr w:type="gramStart"/>
      <w:r w:rsidRPr="008158C4">
        <w:rPr>
          <w:color w:val="000000" w:themeColor="text1"/>
          <w:sz w:val="28"/>
          <w:szCs w:val="28"/>
        </w:rPr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 w:history="1">
        <w:r w:rsidRPr="008158C4">
          <w:rPr>
            <w:color w:val="000000" w:themeColor="text1"/>
            <w:sz w:val="28"/>
            <w:szCs w:val="28"/>
          </w:rPr>
          <w:t>частях 2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6" w:history="1">
        <w:r w:rsidRPr="008158C4">
          <w:rPr>
            <w:color w:val="000000" w:themeColor="text1"/>
            <w:sz w:val="28"/>
            <w:szCs w:val="28"/>
          </w:rPr>
          <w:t>3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от 27 июля 2010 года "Об организации предоставления государственных и</w:t>
      </w:r>
      <w:proofErr w:type="gramEnd"/>
      <w:r w:rsidRPr="008158C4">
        <w:rPr>
          <w:color w:val="000000" w:themeColor="text1"/>
          <w:sz w:val="28"/>
          <w:szCs w:val="28"/>
        </w:rPr>
        <w:t xml:space="preserve"> муниципальных услуг" (далее - Федеральный закон N 210-ФЗ), или в организации, указанные в </w:t>
      </w:r>
      <w:hyperlink r:id="rId7" w:history="1">
        <w:r w:rsidRPr="008158C4">
          <w:rPr>
            <w:color w:val="000000" w:themeColor="text1"/>
            <w:sz w:val="28"/>
            <w:szCs w:val="28"/>
          </w:rPr>
          <w:t>пункте 5 статьи 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с запросом о предоставлении муниципальной услуги, в том числе в порядке, установленном </w:t>
      </w:r>
      <w:hyperlink r:id="rId8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выраженным в письменной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8" w:name="Par17"/>
      <w:bookmarkEnd w:id="8"/>
      <w:r w:rsidRPr="008158C4">
        <w:rPr>
          <w:color w:val="000000" w:themeColor="text1"/>
          <w:sz w:val="28"/>
          <w:szCs w:val="28"/>
        </w:rPr>
        <w:t xml:space="preserve">4. Заявление о присвоении объекту адресации адреса или об аннулировании его адреса (далее - заявление) подается собственником </w:t>
      </w:r>
      <w:r w:rsidRPr="008158C4">
        <w:rPr>
          <w:color w:val="000000" w:themeColor="text1"/>
          <w:sz w:val="28"/>
          <w:szCs w:val="28"/>
        </w:rPr>
        <w:lastRenderedPageBreak/>
        <w:t>объекта адресации по собственной инициативе либо лицом, обладающим одним из следующих вещных прав на объект адресации: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право хозяйственного ведения;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право оперативного управления;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право пожизненного наследуемого владения;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5. С заявлением вправе обратиться представители заявителя, действующие в силу полномочий, основанных на оформленной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местного самоуправления (далее - представитель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От имени лица, указанного в </w:t>
      </w:r>
      <w:hyperlink w:anchor="Par17" w:history="1">
        <w:r w:rsidRPr="008158C4">
          <w:rPr>
            <w:color w:val="000000" w:themeColor="text1"/>
            <w:sz w:val="28"/>
            <w:szCs w:val="28"/>
          </w:rPr>
          <w:t>пункте 4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9" w:history="1">
        <w:r w:rsidRPr="008158C4">
          <w:rPr>
            <w:color w:val="000000" w:themeColor="text1"/>
            <w:sz w:val="28"/>
            <w:szCs w:val="28"/>
          </w:rPr>
          <w:t>статьей 35</w:t>
        </w:r>
      </w:hyperlink>
      <w:r w:rsidRPr="008158C4">
        <w:rPr>
          <w:color w:val="000000" w:themeColor="text1"/>
          <w:sz w:val="28"/>
          <w:szCs w:val="28"/>
        </w:rPr>
        <w:t xml:space="preserve"> или </w:t>
      </w:r>
      <w:hyperlink r:id="rId10" w:history="1">
        <w:r w:rsidRPr="008158C4">
          <w:rPr>
            <w:color w:val="000000" w:themeColor="text1"/>
            <w:sz w:val="28"/>
            <w:szCs w:val="28"/>
          </w:rPr>
          <w:t>статьей 42.3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3. Требования к порядку информирования заявителей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6. Информация по вопросам предоставления муниципальной услуги предоставляется Заявителям: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на официальном портале  администрации сельского послания МО "</w:t>
      </w:r>
      <w:proofErr w:type="spellStart"/>
      <w:r w:rsidR="00C8699B">
        <w:rPr>
          <w:color w:val="000000" w:themeColor="text1"/>
          <w:sz w:val="28"/>
          <w:szCs w:val="28"/>
        </w:rPr>
        <w:t>Коргонское</w:t>
      </w:r>
      <w:proofErr w:type="spellEnd"/>
      <w:r w:rsidR="00C8699B">
        <w:rPr>
          <w:color w:val="000000" w:themeColor="text1"/>
          <w:sz w:val="28"/>
          <w:szCs w:val="28"/>
        </w:rPr>
        <w:t xml:space="preserve"> сельское поселение</w:t>
      </w:r>
      <w:r w:rsidRPr="008158C4">
        <w:rPr>
          <w:color w:val="000000" w:themeColor="text1"/>
          <w:sz w:val="28"/>
          <w:szCs w:val="28"/>
        </w:rPr>
        <w:t xml:space="preserve">" </w:t>
      </w:r>
      <w:proofErr w:type="gramStart"/>
      <w:r w:rsidRPr="008158C4">
        <w:rPr>
          <w:color w:val="000000" w:themeColor="text1"/>
          <w:sz w:val="28"/>
          <w:szCs w:val="28"/>
        </w:rPr>
        <w:t xml:space="preserve">( </w:t>
      </w:r>
      <w:proofErr w:type="gramEnd"/>
      <w:r w:rsidRPr="008158C4">
        <w:rPr>
          <w:color w:val="000000" w:themeColor="text1"/>
          <w:sz w:val="28"/>
          <w:szCs w:val="28"/>
        </w:rPr>
        <w:t>далее администрация) в сети "Интернет" (далее -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 использованием средств телефонной связи, посредством предоставления Заявителям устных разъяснений -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д) с использованием почтовой и электронной связи, посредством предоставления Заявителям письменных разъяснений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при личном приеме Заявителей, посредством предоставления Заявителям устных разъяснений должностных лиц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7. Заявители получают также следующую справочную информацию: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местонахождение и график работы администрации,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размещается в электронной форме на портале, в "Федеральном реестре государственных и муниципальных услуг (функций)" (далее - ФРГУ)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может быть также получена при устном обращении Заявителей к специалисту администрации (по телефону или лично).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8.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9. При консультировании Заявителей по телефону и на личном приеме специалист администрации подробно и в вежливой (корректной) форме консультирует Заявителей по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10. Информирование о порядке предоставления муниципальной услуги, о справочной информации осуществляется в МФЦ в случае наличия соглашения о взаимодействии, заключенного между Администрацией и МФЦ.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>II. Стандарт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4. Наименование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11. Наименование муниципальной услуги: "Присвоение, изменение и аннулирование адресов".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5. Наименование органа, предоставляющего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муниципальную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C8699B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C8699B">
        <w:rPr>
          <w:color w:val="000000" w:themeColor="text1"/>
          <w:sz w:val="28"/>
          <w:szCs w:val="28"/>
        </w:rPr>
        <w:t xml:space="preserve">12. Предоставление муниципальной услуги осуществляется </w:t>
      </w:r>
      <w:r w:rsidR="00C8699B" w:rsidRPr="00C8699B">
        <w:rPr>
          <w:color w:val="000000" w:themeColor="text1"/>
          <w:sz w:val="28"/>
          <w:szCs w:val="28"/>
        </w:rPr>
        <w:t xml:space="preserve">администрацией  МО </w:t>
      </w:r>
      <w:proofErr w:type="spellStart"/>
      <w:r w:rsidR="00C8699B" w:rsidRPr="00C8699B">
        <w:rPr>
          <w:color w:val="000000" w:themeColor="text1"/>
          <w:sz w:val="28"/>
          <w:szCs w:val="28"/>
        </w:rPr>
        <w:t>Коргонского</w:t>
      </w:r>
      <w:proofErr w:type="spellEnd"/>
      <w:r w:rsidR="00C8699B" w:rsidRPr="00C8699B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C8699B" w:rsidRPr="00C8699B">
        <w:rPr>
          <w:color w:val="000000" w:themeColor="text1"/>
          <w:sz w:val="28"/>
          <w:szCs w:val="28"/>
        </w:rPr>
        <w:t xml:space="preserve"> </w:t>
      </w:r>
      <w:r w:rsidRPr="00C8699B">
        <w:rPr>
          <w:color w:val="000000" w:themeColor="text1"/>
          <w:sz w:val="28"/>
          <w:szCs w:val="28"/>
        </w:rPr>
        <w:t xml:space="preserve"> </w:t>
      </w:r>
      <w:r w:rsidR="00C8699B">
        <w:rPr>
          <w:color w:val="000000" w:themeColor="text1"/>
          <w:sz w:val="28"/>
          <w:szCs w:val="28"/>
        </w:rPr>
        <w:t>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13. В предоставлении муниципальной услуги путем межведомственного взаимодействия участвуют: Федеральная служба государственного реестра, кадастра и картографии.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8158C4">
          <w:rPr>
            <w:color w:val="000000" w:themeColor="text1"/>
            <w:sz w:val="28"/>
            <w:szCs w:val="28"/>
          </w:rPr>
          <w:t>пунктом 3 части 1 статьи 7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proofErr w:type="gramEnd"/>
      <w:r w:rsidRPr="008158C4">
        <w:rPr>
          <w:color w:val="000000" w:themeColor="text1"/>
          <w:sz w:val="28"/>
          <w:szCs w:val="28"/>
        </w:rPr>
        <w:t xml:space="preserve"> в </w:t>
      </w:r>
      <w:hyperlink r:id="rId12" w:history="1">
        <w:r w:rsidRPr="008158C4">
          <w:rPr>
            <w:color w:val="000000" w:themeColor="text1"/>
            <w:sz w:val="28"/>
            <w:szCs w:val="28"/>
          </w:rPr>
          <w:t>части 1 статьи 9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6. Результат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14. Конечным результатом предоставления муниципальной услуги является: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выдача (направление) Заявителю распоряжения о присвоении, изменении объекту адресации адреса или аннулировании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выдача (направление) Заявителю решения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7. Срок предоставления муниципальной услуги, в том числе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учетом необходимости обращения в организации, участвующие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случае, если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возможность приостановления предусмотрена законодательством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Российской Федерации, сроки выдачи (направления) документов,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являющихся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9" w:name="Par79"/>
      <w:bookmarkEnd w:id="9"/>
      <w:r w:rsidRPr="008158C4">
        <w:rPr>
          <w:color w:val="000000" w:themeColor="text1"/>
          <w:sz w:val="28"/>
          <w:szCs w:val="28"/>
        </w:rPr>
        <w:t>15. Срок предоставления муниципальной услуги составляет не более 10 рабочих дней со дня поступления заявления о предоставлении муниципальной услуги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настоящем пункте;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установленного настоящим пунктом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8. Правовые основания для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9.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законодательными или иными нормативными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правовыми актами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услуг, которые являются необходимыми и обязательными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подлежащих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в электронной форме, порядок их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0" w:name="Par101"/>
      <w:bookmarkEnd w:id="10"/>
      <w:r w:rsidRPr="008158C4">
        <w:rPr>
          <w:color w:val="000000" w:themeColor="text1"/>
          <w:sz w:val="28"/>
          <w:szCs w:val="28"/>
        </w:rPr>
        <w:t>17. Для получения муниципальной услуги Заявитель предоставляет в Администрацию: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</w:t>
      </w:r>
      <w:hyperlink r:id="rId13" w:history="1">
        <w:r w:rsidRPr="008158C4">
          <w:rPr>
            <w:color w:val="000000" w:themeColor="text1"/>
            <w:sz w:val="28"/>
            <w:szCs w:val="28"/>
          </w:rPr>
          <w:t>заявление</w:t>
        </w:r>
      </w:hyperlink>
      <w:r w:rsidRPr="008158C4">
        <w:rPr>
          <w:color w:val="000000" w:themeColor="text1"/>
          <w:sz w:val="28"/>
          <w:szCs w:val="28"/>
        </w:rPr>
        <w:t xml:space="preserve"> по форме, установленной приказом Министерства финансов Российской Федерации от 11 декабря 2014 года N 146н;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копию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18. Заявление направляется Заявителем (представителем заявителя) на бумажном носителе: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в том числе: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Единого портала;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портала федеральной информационной адресной системы информационно-телекоммуникационной сети "Интернет" (далее - портал адресной системы).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10.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самоуправления и иных органов, либо подведомственных им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организаций, участвующих в предоставлении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услуг, и которые заявитель вправе представить,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способы их получения заявителями, в том числе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электронной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форме, порядок их представления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1" w:name="Par122"/>
      <w:bookmarkEnd w:id="11"/>
      <w:r w:rsidRPr="008158C4">
        <w:rPr>
          <w:color w:val="000000" w:themeColor="text1"/>
          <w:sz w:val="28"/>
          <w:szCs w:val="28"/>
        </w:rPr>
        <w:t>19.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2" w:name="Par123"/>
      <w:bookmarkEnd w:id="12"/>
      <w:r w:rsidRPr="008158C4">
        <w:rPr>
          <w:color w:val="000000" w:themeColor="text1"/>
          <w:sz w:val="28"/>
          <w:szCs w:val="28"/>
        </w:rPr>
        <w:t xml:space="preserve">а)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</w:t>
      </w:r>
      <w:proofErr w:type="gramStart"/>
      <w:r w:rsidRPr="008158C4">
        <w:rPr>
          <w:color w:val="000000" w:themeColor="text1"/>
          <w:sz w:val="28"/>
          <w:szCs w:val="28"/>
        </w:rPr>
        <w:t>строительства</w:t>
      </w:r>
      <w:proofErr w:type="gramEnd"/>
      <w:r w:rsidRPr="008158C4">
        <w:rPr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3" w:name="Par125"/>
      <w:bookmarkEnd w:id="13"/>
      <w:r w:rsidRPr="008158C4">
        <w:rPr>
          <w:color w:val="000000" w:themeColor="text1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4" w:name="Par126"/>
      <w:bookmarkEnd w:id="14"/>
      <w:r w:rsidRPr="008158C4">
        <w:rPr>
          <w:color w:val="000000" w:themeColor="text1"/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выписка из Единого государственного реестра недвижимости об объекте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5" w:name="Par128"/>
      <w:bookmarkEnd w:id="15"/>
      <w:r w:rsidRPr="008158C4">
        <w:rPr>
          <w:color w:val="000000" w:themeColor="text1"/>
          <w:sz w:val="28"/>
          <w:szCs w:val="28"/>
        </w:rPr>
        <w:t xml:space="preserve">е) решение администрации </w:t>
      </w:r>
      <w:proofErr w:type="spellStart"/>
      <w:r w:rsidRPr="008158C4">
        <w:rPr>
          <w:color w:val="000000" w:themeColor="text1"/>
          <w:sz w:val="28"/>
          <w:szCs w:val="28"/>
        </w:rPr>
        <w:t>Усть-Канского</w:t>
      </w:r>
      <w:proofErr w:type="spellEnd"/>
      <w:r w:rsidRPr="008158C4">
        <w:rPr>
          <w:color w:val="000000" w:themeColor="text1"/>
          <w:sz w:val="28"/>
          <w:szCs w:val="28"/>
        </w:rPr>
        <w:t xml:space="preserve"> района (аймака) (далее администрация района)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6" w:name="Par129"/>
      <w:bookmarkEnd w:id="16"/>
      <w:r w:rsidRPr="008158C4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являющимся объектом адресации (в случае аннулирования адреса объекта адресации вследствие прекращения существования объекта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вследствие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по собственной инициативе представить указанные документы.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3" w:history="1">
        <w:r w:rsidRPr="008158C4">
          <w:rPr>
            <w:color w:val="000000" w:themeColor="text1"/>
            <w:sz w:val="28"/>
            <w:szCs w:val="28"/>
          </w:rPr>
          <w:t>подпунктах "а"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5" w:history="1">
        <w:r w:rsidRPr="008158C4">
          <w:rPr>
            <w:color w:val="000000" w:themeColor="text1"/>
            <w:sz w:val="28"/>
            <w:szCs w:val="28"/>
          </w:rPr>
          <w:t>"в"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6" w:history="1">
        <w:r w:rsidRPr="008158C4">
          <w:rPr>
            <w:color w:val="000000" w:themeColor="text1"/>
            <w:sz w:val="28"/>
            <w:szCs w:val="28"/>
          </w:rPr>
          <w:t>"г"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8" w:history="1">
        <w:r w:rsidRPr="008158C4">
          <w:rPr>
            <w:color w:val="000000" w:themeColor="text1"/>
            <w:sz w:val="28"/>
            <w:szCs w:val="28"/>
          </w:rPr>
          <w:t>"е"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w:anchor="Par129" w:history="1">
        <w:r w:rsidRPr="008158C4">
          <w:rPr>
            <w:color w:val="000000" w:themeColor="text1"/>
            <w:sz w:val="28"/>
            <w:szCs w:val="28"/>
          </w:rPr>
          <w:t>"ж"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11. Запрет требовать от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20. В ходе предоставления муниципальной услуги запрещается требовать от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</w:t>
      </w:r>
      <w:r w:rsidRPr="008158C4">
        <w:rPr>
          <w:color w:val="000000" w:themeColor="text1"/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6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8158C4">
        <w:rPr>
          <w:color w:val="000000" w:themeColor="text1"/>
          <w:sz w:val="28"/>
          <w:szCs w:val="28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17" w:history="1">
        <w:r w:rsidRPr="008158C4">
          <w:rPr>
            <w:color w:val="000000" w:themeColor="text1"/>
            <w:sz w:val="28"/>
            <w:szCs w:val="28"/>
          </w:rPr>
          <w:t>частью 6 статьи 7</w:t>
        </w:r>
      </w:hyperlink>
      <w:r w:rsidRPr="008158C4">
        <w:rPr>
          <w:color w:val="000000" w:themeColor="text1"/>
          <w:sz w:val="28"/>
          <w:szCs w:val="28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организации, предусмотренной </w:t>
      </w:r>
      <w:hyperlink r:id="rId18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</w:t>
      </w:r>
      <w:proofErr w:type="gramEnd"/>
      <w:r w:rsidRPr="008158C4">
        <w:rPr>
          <w:color w:val="000000" w:themeColor="text1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самостоятельно представить документы, которые могут быть получены в порядке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12. Исчерпывающий перечень оснований для отказа в приеме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13. Исчерпывающий перечень оснований для приостановления или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7" w:name="Par156"/>
      <w:bookmarkEnd w:id="17"/>
      <w:r w:rsidRPr="008158C4">
        <w:rPr>
          <w:color w:val="000000" w:themeColor="text1"/>
          <w:sz w:val="28"/>
          <w:szCs w:val="28"/>
        </w:rPr>
        <w:t>22. 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4" w:history="1">
        <w:r w:rsidRPr="008158C4">
          <w:rPr>
            <w:color w:val="000000" w:themeColor="text1"/>
            <w:sz w:val="28"/>
            <w:szCs w:val="28"/>
          </w:rPr>
          <w:t>разделе 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158C4">
        <w:rPr>
          <w:color w:val="000000" w:themeColor="text1"/>
          <w:sz w:val="28"/>
          <w:szCs w:val="28"/>
        </w:rPr>
        <w:t>необходимых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г) отсутствуют случаи и условия для присвоения, изменения или аннулирования адреса, указанные в </w:t>
      </w:r>
      <w:hyperlink r:id="rId20" w:history="1">
        <w:r w:rsidRPr="008158C4">
          <w:rPr>
            <w:color w:val="000000" w:themeColor="text1"/>
            <w:sz w:val="28"/>
            <w:szCs w:val="28"/>
          </w:rPr>
          <w:t>пунктах 5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8158C4">
          <w:rPr>
            <w:color w:val="000000" w:themeColor="text1"/>
            <w:sz w:val="28"/>
            <w:szCs w:val="28"/>
          </w:rPr>
          <w:t>8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2" w:history="1">
        <w:r w:rsidRPr="008158C4">
          <w:rPr>
            <w:color w:val="000000" w:themeColor="text1"/>
            <w:sz w:val="28"/>
            <w:szCs w:val="28"/>
          </w:rPr>
          <w:t>11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23" w:history="1">
        <w:r w:rsidRPr="008158C4">
          <w:rPr>
            <w:color w:val="000000" w:themeColor="text1"/>
            <w:sz w:val="28"/>
            <w:szCs w:val="28"/>
          </w:rPr>
          <w:t>14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4" w:history="1">
        <w:r w:rsidRPr="008158C4">
          <w:rPr>
            <w:color w:val="000000" w:themeColor="text1"/>
            <w:sz w:val="28"/>
            <w:szCs w:val="28"/>
          </w:rPr>
          <w:t>18</w:t>
        </w:r>
      </w:hyperlink>
      <w:r w:rsidRPr="008158C4">
        <w:rPr>
          <w:color w:val="000000" w:themeColor="text1"/>
          <w:sz w:val="28"/>
          <w:szCs w:val="28"/>
        </w:rPr>
        <w:t xml:space="preserve"> Правил.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23.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Отказ не является препятствием для повторной подачи заявления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14. Перечень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сведения о документе (документах), выдаваемом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выдаваемых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>) организациями, участвующими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15. Порядок, размер и основания взимания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государственной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 в соответствии со статьей 8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25.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16. Порядок, размер и основания взимания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предоставление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включая информацию о методике расчета размера такой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26. Плата за услуги, которые являются необходимыми и обязательными для предоставления муниципальной услуги,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17. Максимальный срок ожидания в очереди при подаче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услуги,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и при получении результата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таких услуг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27.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18. Срок и порядок регистрации запроса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 и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8" w:name="Par200"/>
      <w:bookmarkEnd w:id="18"/>
      <w:r w:rsidRPr="008158C4">
        <w:rPr>
          <w:color w:val="000000" w:themeColor="text1"/>
          <w:sz w:val="28"/>
          <w:szCs w:val="28"/>
        </w:rPr>
        <w:t xml:space="preserve">28. Если заявление и документы, указанные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Получение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</w:t>
      </w:r>
      <w:r w:rsidRPr="008158C4">
        <w:rPr>
          <w:color w:val="000000" w:themeColor="text1"/>
          <w:sz w:val="28"/>
          <w:szCs w:val="28"/>
        </w:rPr>
        <w:lastRenderedPageBreak/>
        <w:t>файлов, представленных в форме электронных документов, с указанием их объема.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19. Требования к помещениям, в которых предоставляется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запросов о предоставлении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информационным стендам с образцами их заполнения и перечнем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документов, необходимых для предоставления каждой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размещению и оформлению визуальной,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текстовой и мультимедийной информации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такой услуги, в том числе к обеспечению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законодательством Российской Федерации о социальной защите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инвалидов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9" w:name="Par218"/>
      <w:bookmarkEnd w:id="19"/>
      <w:r w:rsidRPr="008158C4">
        <w:rPr>
          <w:color w:val="000000" w:themeColor="text1"/>
          <w:sz w:val="28"/>
          <w:szCs w:val="28"/>
        </w:rPr>
        <w:t>29. Муниципальная услуга предоставляется в здании администрации сельского поселения МО «</w:t>
      </w:r>
      <w:proofErr w:type="spellStart"/>
      <w:r w:rsidR="00964813">
        <w:rPr>
          <w:color w:val="000000" w:themeColor="text1"/>
          <w:sz w:val="28"/>
          <w:szCs w:val="28"/>
        </w:rPr>
        <w:t>Коргонское</w:t>
      </w:r>
      <w:proofErr w:type="spellEnd"/>
      <w:r w:rsidR="00964813">
        <w:rPr>
          <w:color w:val="000000" w:themeColor="text1"/>
          <w:sz w:val="28"/>
          <w:szCs w:val="28"/>
        </w:rPr>
        <w:t xml:space="preserve"> сельское поселение</w:t>
      </w:r>
      <w:r w:rsidRPr="008158C4">
        <w:rPr>
          <w:color w:val="000000" w:themeColor="text1"/>
          <w:sz w:val="28"/>
          <w:szCs w:val="28"/>
        </w:rPr>
        <w:t>» соответственно в зависимости от места  нахождения объекта, которому присваивается, изменяется и аннулируется адрес.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Центральный вход здания администрации оборудован вывеской с указанием ее наименования. 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 территории, прилегающей к зданиям, предусмотрены места для парковки автотранспортных средств. Доступ для граждан парковочным местам является бесплатным.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30. Муниципальная услуга предоставляется специалистами администрации в кабинете, расположенном в зданиях, указанных в </w:t>
      </w:r>
      <w:hyperlink w:anchor="Par218" w:history="1">
        <w:r w:rsidRPr="008158C4">
          <w:rPr>
            <w:color w:val="000000" w:themeColor="text1"/>
            <w:sz w:val="28"/>
            <w:szCs w:val="28"/>
          </w:rPr>
          <w:t>пункте 29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20. Показатели доступности и качества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количество взаимодействий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 xml:space="preserve">с должностными лицами при предоставлении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 и их продолжительность, 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информации о ходе предоставления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числе с использованием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информационно-коммуникационных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технологий, возможность либо невозможность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 услуги в многофункциональном центре (в том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полном объеме), в любом территориальном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подразделении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органа, предоставляющего муниципальную 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 выбору заявителя (экстерриториальный принцип),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посредством запроса о предоставлении нескольких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муниципальных услуг в многофункциональных центрах,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предусмотренного статьей 15.1 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31. Показателями доступности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получения муниципальной услуги в МФЦ в случае наличия соглашения о взаимодействии, заключенного между МФЦ и Администрацией, с момента вступления в силу соглашения о взаимодействии;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получения заявителем информации о ходе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наличие полной и понятной информации о местах, порядке и сроках предоставления муниципальной услуги на Едином портале и в здании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 w:rsidRPr="008158C4">
          <w:rPr>
            <w:color w:val="000000" w:themeColor="text1"/>
            <w:sz w:val="28"/>
            <w:szCs w:val="28"/>
          </w:rPr>
          <w:t>приказом</w:t>
        </w:r>
      </w:hyperlink>
      <w:r w:rsidRPr="008158C4">
        <w:rPr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22 июня 2015 года N 386н.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32. Показателями качества предоставления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удовлетворенность заявителей качеством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33. Взаимодействие Заявителя со специалистами администрации осуществляется при личном обращении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 получением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Продолжительность взаимодействия Заявителя со специалистами администрации при предоставлении муниципальной услуги составляет: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подаче документов, необходимых для предоставления муниципальной услуги, не более 15 минут;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34.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35. Предоставление муниципальной услуги по экстерриториальному принципу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26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21. Иные требования, в том числе учитывающие особенности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 Предоставление муниципальной услуги может быть организовано в форме электронного документа через Единый портал.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36.1. </w:t>
      </w:r>
      <w:proofErr w:type="gramStart"/>
      <w:r w:rsidRPr="008158C4">
        <w:rPr>
          <w:color w:val="000000" w:themeColor="text1"/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7" w:history="1">
        <w:r w:rsidRPr="008158C4">
          <w:rPr>
            <w:color w:val="000000" w:themeColor="text1"/>
            <w:sz w:val="28"/>
            <w:szCs w:val="28"/>
          </w:rPr>
          <w:t>закон</w:t>
        </w:r>
      </w:hyperlink>
      <w:r w:rsidRPr="008158C4">
        <w:rPr>
          <w:color w:val="000000" w:themeColor="text1"/>
          <w:sz w:val="28"/>
          <w:szCs w:val="28"/>
        </w:rPr>
        <w:t xml:space="preserve"> от 6 апреля 2011 года N 63-ФЗ "Об электронной подписи", </w:t>
      </w:r>
      <w:hyperlink r:id="rId28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июня2012</w:t>
      </w:r>
      <w:proofErr w:type="gramEnd"/>
      <w:r w:rsidRPr="008158C4">
        <w:rPr>
          <w:color w:val="000000" w:themeColor="text1"/>
          <w:sz w:val="28"/>
          <w:szCs w:val="28"/>
        </w:rPr>
        <w:t xml:space="preserve"> </w:t>
      </w:r>
      <w:proofErr w:type="gramStart"/>
      <w:r w:rsidRPr="008158C4">
        <w:rPr>
          <w:color w:val="000000" w:themeColor="text1"/>
          <w:sz w:val="28"/>
          <w:szCs w:val="28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9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36.2. 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36.3. Заявителям обеспечивается возможность получения информации о предоставлении муниципальной услуги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процедур, требования к порядку 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выполнения, в том числе особенности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22. Исчерпывающий перечень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37. Оказание муниципальной услуги включает в себя следующие административные процедуры: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прием и регистрация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проверка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получение заявителем сведений о ходе выполнения запроса о предоставлении муниципальной услуги в рамках межведомственного взаимодействия;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выдача (направление) заявителю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23. Прием и регистрация заявления на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38. 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может представить заявление и документы следующими способами: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направить по почте.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39. Выполнение данной административной процедуры осуществляется должностным лицом администрации, ответственным за прием и регистрацию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40. При личном обращении Заявителя либо при направлении заявления почтой должностное лицо администрации, ответственное за прием и регистрацию заявления о предоставлении муниципальной услуги при приеме заявления: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проверяет правильность оформления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обеспечивает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41. Критерием принятия решения о приеме и регистрации заявления является подтверждение личности и полномочий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42 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поступления в администрацию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43.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24. Проверка документов, необходимых для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44.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услуги, осуществляет: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проверку наличия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45. Критерием принятия решения проверки документов, необходимых для предоставления муниципальной услуги, является наличие документов, необходимых для принятия решения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46.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47. 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1 день </w:t>
      </w:r>
      <w:proofErr w:type="gramStart"/>
      <w:r w:rsidRPr="008158C4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8158C4">
        <w:rPr>
          <w:color w:val="000000" w:themeColor="text1"/>
          <w:sz w:val="28"/>
          <w:szCs w:val="28"/>
        </w:rPr>
        <w:t xml:space="preserve"> заявления и приложенных к нему документов к специалисту администрации, ответственному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25. Получение заявителем сведений о ходе выполнения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48. 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49.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50. Заявителю предоставляется информация о следующих этапах предоставления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регистрация заявления о предоставлении муниципальной услуги администрацией в Едином окне N 1;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поступление заявления о предоставлении муниципальной услуги специалисту администрации, ответственному за предоставление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выдача (направление) результата предоставления муниципальной услуги Заявителю.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обращения, письменного обращения или в </w:t>
      </w:r>
      <w:r w:rsidRPr="008158C4">
        <w:rPr>
          <w:color w:val="000000" w:themeColor="text1"/>
          <w:sz w:val="28"/>
          <w:szCs w:val="28"/>
        </w:rPr>
        <w:lastRenderedPageBreak/>
        <w:t>ответах на вопросы, задаваемые на официальном портале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8158C4">
        <w:rPr>
          <w:color w:val="000000" w:themeColor="text1"/>
          <w:sz w:val="28"/>
          <w:szCs w:val="28"/>
        </w:rPr>
        <w:t>e-mail</w:t>
      </w:r>
      <w:proofErr w:type="spellEnd"/>
      <w:r w:rsidRPr="008158C4">
        <w:rPr>
          <w:color w:val="000000" w:themeColor="text1"/>
          <w:sz w:val="28"/>
          <w:szCs w:val="28"/>
        </w:rPr>
        <w:t xml:space="preserve">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Поступившее обращение регистрируется администрацией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51.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три рабочих дня со дня поступления обращения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52.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20" w:name="Par348"/>
      <w:bookmarkEnd w:id="20"/>
      <w:r w:rsidRPr="008158C4">
        <w:rPr>
          <w:b/>
          <w:bCs/>
          <w:color w:val="000000" w:themeColor="text1"/>
          <w:sz w:val="28"/>
          <w:szCs w:val="28"/>
        </w:rPr>
        <w:t>26. Запрос и получение документов, необходимых для принятия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решения о предоставлении муниципальной услуги, в рамках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межведомственного взаимодействия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53. 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54.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Специалист администрации,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</w:t>
      </w:r>
      <w:r w:rsidRPr="008158C4">
        <w:rPr>
          <w:color w:val="000000" w:themeColor="text1"/>
          <w:sz w:val="28"/>
          <w:szCs w:val="28"/>
        </w:rPr>
        <w:lastRenderedPageBreak/>
        <w:t xml:space="preserve">них сведения), указанные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если они не были представлены Заявителем по собственной инициативе.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соответствии с </w:t>
      </w:r>
      <w:hyperlink r:id="rId30" w:history="1">
        <w:r w:rsidRPr="008158C4">
          <w:rPr>
            <w:color w:val="000000" w:themeColor="text1"/>
            <w:sz w:val="28"/>
            <w:szCs w:val="28"/>
          </w:rPr>
          <w:t>частью 3 статьи 7.2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8158C4">
        <w:rPr>
          <w:color w:val="000000" w:themeColor="text1"/>
          <w:sz w:val="28"/>
          <w:szCs w:val="28"/>
        </w:rPr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55.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56.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27.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предоставлении) муниципальной услуги и оформление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результата предоставления муниципальной услуги Заявителю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57. 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31" w:history="1">
        <w:r w:rsidRPr="008158C4">
          <w:rPr>
            <w:color w:val="000000" w:themeColor="text1"/>
            <w:sz w:val="28"/>
            <w:szCs w:val="28"/>
          </w:rPr>
          <w:t>Правилами</w:t>
        </w:r>
      </w:hyperlink>
      <w:r w:rsidRPr="008158C4">
        <w:rPr>
          <w:color w:val="000000" w:themeColor="text1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При отсутствии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специалист администрации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администрации, уполномоченному на проведение правовой экспертизы.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 xml:space="preserve">При наличии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специалист администрации,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администрации, уполномоченному на проведение правовой экспертизы.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отсутствии замечаний по результатам проведенной правовой экспертизы должностное лицо администрации,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является подготовленный проект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28. Выдача (направление) заявителю результата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58. Основанием для начала административной процедуры является наличие: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распоряжения о присвоении адреса объекту (объектам) адресации или аннулировании адреса объекта (объектов) адресации;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решение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выдаче результата предоставления муниципальной услуги непосредственно в администрации специалист администрации, ответственный за выдачу результата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устанавливает личность заявителя либо уполномоченного им лица в установленном законом порядке;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в случае направления результата муниципальной услуги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</w:t>
      </w:r>
      <w:r w:rsidRPr="008158C4">
        <w:rPr>
          <w:color w:val="000000" w:themeColor="text1"/>
          <w:sz w:val="28"/>
          <w:szCs w:val="28"/>
        </w:rPr>
        <w:lastRenderedPageBreak/>
        <w:t xml:space="preserve">установленного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пунктом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выдачу результата муниципальной услуги, выдает (направляет) Заявителю 1 (один) согласованный экземпляр решения о присвоении, изменении объекту адресации адреса (об аннулировании адреса объекта адресации) либо мотивированный отказ в предоставлении муниципальной услуги, второй согласованный экземпляр остается в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направления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пункте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являются выдача (направление) Заявителю распоряжения о присвоении адреса объекту (объектам) адресации или аннулировании адреса объекта (объектов) адресации или решения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о присвоении, изменении и аннулировании адресов подлежит обязательному внесению в государственный адресный реестр специалистом администрации, ответственным за внесение указанных сведений об адресе, в течение 3 (трех) рабочих дней со дня принятия такого решения.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29. Порядок выполнения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электронной форме, в том числе с использованием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Единого 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 Основанием для начала административной процедуры является направление заявления в электронной форме посредством Единого портала, обеспечивающего: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копирования и сохранения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</w:t>
      </w:r>
      <w:proofErr w:type="gramEnd"/>
      <w:r w:rsidRPr="008158C4">
        <w:rPr>
          <w:color w:val="000000" w:themeColor="text1"/>
          <w:sz w:val="28"/>
          <w:szCs w:val="28"/>
        </w:rPr>
        <w:t>, отсутствующих в единой системе идентификац</w:t>
      </w:r>
      <w:proofErr w:type="gramStart"/>
      <w:r w:rsidRPr="008158C4">
        <w:rPr>
          <w:color w:val="000000" w:themeColor="text1"/>
          <w:sz w:val="28"/>
          <w:szCs w:val="28"/>
        </w:rPr>
        <w:t>ии и ау</w:t>
      </w:r>
      <w:proofErr w:type="gramEnd"/>
      <w:r w:rsidRPr="008158C4">
        <w:rPr>
          <w:color w:val="000000" w:themeColor="text1"/>
          <w:sz w:val="28"/>
          <w:szCs w:val="28"/>
        </w:rPr>
        <w:t>тентификации;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158C4">
        <w:rPr>
          <w:color w:val="000000" w:themeColor="text1"/>
          <w:sz w:val="28"/>
          <w:szCs w:val="28"/>
        </w:rPr>
        <w:t>потери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59.1. Информирование заявителя о его регистрационном номере происходит через личный кабинет Единого портала.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59.3. Результатом выполнения административной процедуры является прием и регистрация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59.4.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59.5. Максимальный срок выполнения административной процедуры - не позднее рабочего дня, следующего за днем его поступления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59.6. Заявитель имеет право на получение сведений о ходе исполнения муниципальной услуги в электронной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Основанием для начала предоставления указанной административной процедуры является запрос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Выполнение данной административной процедуры осуществляется должностным лицом администрации, ответственным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 xml:space="preserve">59.7.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32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муниципальных услуг, осуществляется в рамках межведомственного взаимодействия аналогично по действию процедуры, указанной в </w:t>
      </w:r>
      <w:hyperlink w:anchor="Par348" w:history="1">
        <w:r w:rsidRPr="008158C4">
          <w:rPr>
            <w:color w:val="000000" w:themeColor="text1"/>
            <w:sz w:val="28"/>
            <w:szCs w:val="28"/>
          </w:rPr>
          <w:t>подразделе 26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59.8. Получение Заявителем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Информирование заявителя о результатах рассмотрения заявления осуществляется </w:t>
      </w:r>
      <w:proofErr w:type="gramStart"/>
      <w:r w:rsidRPr="008158C4">
        <w:rPr>
          <w:color w:val="000000" w:themeColor="text1"/>
          <w:sz w:val="28"/>
          <w:szCs w:val="28"/>
        </w:rPr>
        <w:t>в электронной форме на Едином портале в случае подачи заявления на предоставление услуги через Единый портал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в ответах на вопросы, задаваемые на портале не позднее 3 рабочих дней со дня принятия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59.9. Осуществление иных действий, необходимых для предоставления муниципальной услуги в электронной форме, не требуется.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30. Порядок исправления допущенных опечаток и ошибок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результате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документах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21" w:name="Par426"/>
      <w:bookmarkEnd w:id="21"/>
      <w:r w:rsidRPr="008158C4">
        <w:rPr>
          <w:color w:val="000000" w:themeColor="text1"/>
          <w:sz w:val="28"/>
          <w:szCs w:val="28"/>
        </w:rPr>
        <w:t xml:space="preserve">60. </w:t>
      </w:r>
      <w:proofErr w:type="gramStart"/>
      <w:r w:rsidRPr="008158C4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Ответственный специалист администрации в срок, не превышающий 3 рабочих дней с момента поступления заявления об исправлении ошибок, проводит проверку указанных в заявлении сведений.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61. Критерием принятия решения является наличие или отсутствие в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ответственный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</w:t>
      </w:r>
      <w:proofErr w:type="gramEnd"/>
      <w:r w:rsidRPr="008158C4">
        <w:rPr>
          <w:color w:val="000000" w:themeColor="text1"/>
          <w:sz w:val="28"/>
          <w:szCs w:val="28"/>
        </w:rPr>
        <w:t xml:space="preserve"> руководителя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ответственный </w:t>
      </w:r>
      <w:r w:rsidRPr="008158C4">
        <w:rPr>
          <w:color w:val="000000" w:themeColor="text1"/>
          <w:sz w:val="28"/>
          <w:szCs w:val="28"/>
        </w:rPr>
        <w:lastRenderedPageBreak/>
        <w:t>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62. 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64.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IV. Формы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исполнением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31. Порядок осуществления текущего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исполнением ответственными должностными лицами органа,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предоставляющего муниципальную услугу, положений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иных нормативных правовых актов, устанавливающих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требования к предоставлению муниципальной услуги,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принятием ими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65. Текущий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(лицо, исполняющего полномочия).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32. Порядок и периодичность осуществления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плановых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порядок и формы контроля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полнотой и качеством исполнения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66. Периодичность осуществления плановых проверок устанавливается планом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рабочих дней со дня регистрации обращения (жалобы).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Результаты проверок оформляются актом проверки.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33. Ответственность должностных лиц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за решения и действия (бездействие),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принимаемые (осуществляемые) ими в ходе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67.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</w:t>
      </w:r>
      <w:r w:rsidRPr="008158C4">
        <w:rPr>
          <w:color w:val="000000" w:themeColor="text1"/>
          <w:sz w:val="28"/>
          <w:szCs w:val="28"/>
        </w:rPr>
        <w:lastRenderedPageBreak/>
        <w:t>действия (бездействие), принимаемые в ходе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34. Положения, характеризующие требования к порядку и формам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предоставлением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 стороны граждан, их объединений и организаций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68.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специалиста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8158C4">
        <w:rPr>
          <w:color w:val="000000" w:themeColor="text1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ненадлежащего исполнения настоящего Регламента вправе обратиться с жалобой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Лица, осуществляющие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Должная тщательность лиц, осуществляющих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158C4">
        <w:rPr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</w:t>
      </w:r>
      <w:r w:rsidRPr="008158C4">
        <w:rPr>
          <w:color w:val="000000" w:themeColor="text1"/>
          <w:sz w:val="28"/>
          <w:szCs w:val="28"/>
        </w:rPr>
        <w:lastRenderedPageBreak/>
        <w:t>форме о принятых мерах в течение 10 календарных дней со дня принятия таких мер.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 местного самоуправления,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муниципальную услугу, МФЦ, организаций,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указанных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части 1.1 статьи 16 Федерального закона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N 210-ФЗ, а также их должностных лиц,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служащих, работников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35. Информация для заинтересованных лиц об их праве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на досудебное (внесудебное) обжалование действий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(бездействия) и (или) решений, принятых (осуществленных)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69.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указанными в </w:t>
      </w:r>
      <w:hyperlink r:id="rId33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должностными лицами администрации и организаций, указанных в </w:t>
      </w:r>
      <w:hyperlink r:id="rId34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 порядке, предусмотренном </w:t>
      </w:r>
      <w:hyperlink r:id="rId35" w:history="1">
        <w:r w:rsidRPr="008158C4">
          <w:rPr>
            <w:color w:val="000000" w:themeColor="text1"/>
            <w:sz w:val="28"/>
            <w:szCs w:val="28"/>
          </w:rPr>
          <w:t>главой 2.1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36. Органы местного самоуправления, организации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уполномоченные на рассмотрение жалобы лица, которым может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быть направлена жалоба заявителя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досудебном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(внесудебном)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порядке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70. Жалобы на решения и действия (бездействие) должностного лица Управления подаются главе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Жалобы на решения, действия (бездействие) Главы администрации рассматриваются непосредственно Главой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Жалобы на решение и действия (бездействие) работников организаций, предусмотренных </w:t>
      </w:r>
      <w:hyperlink r:id="rId36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37. Способы информирования заявителей о порядке подачи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рассмотрения жалобы, в том числе с использованием Единого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71. Информацию о порядке подачи и рассмотрения жалобы Заявитель может получить: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а) на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Едином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 использованием почтовой, факсимильной и электронной связи, посредством предоставления Заявителям письменных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личном приеме Заявителей, посредством предоставления заявителям устных разъяснений начальником, заместителем начальника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38. Перечень нормативных правовых актов, регулирующих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порядок досудебного (внесудебного)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а также его должностных лиц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72. Порядок досудебного (внесудебного) обжалования решений и действий (бездействия) администрации, а также должностных лиц администрации регулируется: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Федеральным </w:t>
      </w:r>
      <w:hyperlink r:id="rId37" w:history="1">
        <w:r w:rsidRPr="008158C4">
          <w:rPr>
            <w:color w:val="000000" w:themeColor="text1"/>
            <w:sz w:val="28"/>
            <w:szCs w:val="28"/>
          </w:rPr>
          <w:t>законом</w:t>
        </w:r>
      </w:hyperlink>
      <w:r w:rsidRPr="008158C4">
        <w:rPr>
          <w:color w:val="000000" w:themeColor="text1"/>
          <w:sz w:val="28"/>
          <w:szCs w:val="28"/>
        </w:rPr>
        <w:t xml:space="preserve"> N 210-ФЗ;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</w:t>
      </w:r>
      <w:hyperlink r:id="rId38" w:history="1">
        <w:r w:rsidRPr="008158C4">
          <w:rPr>
            <w:color w:val="000000" w:themeColor="text1"/>
            <w:sz w:val="28"/>
            <w:szCs w:val="28"/>
          </w:rPr>
          <w:t>постановлением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Информация, указанная в настоящем разделе, размещается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сведений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contextualSpacing/>
        <w:rPr>
          <w:color w:val="000000" w:themeColor="text1"/>
          <w:sz w:val="28"/>
          <w:szCs w:val="28"/>
        </w:rPr>
      </w:pPr>
    </w:p>
    <w:p w:rsidR="00917414" w:rsidRDefault="00917414"/>
    <w:p w:rsidR="00917414" w:rsidRDefault="00917414"/>
    <w:sectPr w:rsidR="00917414" w:rsidSect="003C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414"/>
    <w:rsid w:val="003C3002"/>
    <w:rsid w:val="003C5AE7"/>
    <w:rsid w:val="0058596D"/>
    <w:rsid w:val="00790A21"/>
    <w:rsid w:val="00917414"/>
    <w:rsid w:val="00964813"/>
    <w:rsid w:val="00B51FB3"/>
    <w:rsid w:val="00B85BA7"/>
    <w:rsid w:val="00C8699B"/>
    <w:rsid w:val="00E40AF1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link w:val="a8"/>
    <w:uiPriority w:val="1"/>
    <w:qFormat/>
    <w:rsid w:val="00C86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869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13" Type="http://schemas.openxmlformats.org/officeDocument/2006/relationships/hyperlink" Target="consultantplus://offline/ref=D5A0EE41817B2FB2C3BB28C0B1B3D33B1B4A75B3FD3D98FDD95781B76D82E29919696F7B376463BD53D0E273B024324A902B4FB7E876ED85M4vCE" TargetMode="External"/><Relationship Id="rId18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26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A0EE41817B2FB2C3BB28C0B1B3D33B1B4A75B1F93B98FDD95781B76D82E29919696F7B376463BF51D0E273B024324A902B4FB7E876ED85M4vCE" TargetMode="External"/><Relationship Id="rId34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7" Type="http://schemas.openxmlformats.org/officeDocument/2006/relationships/hyperlink" Target="consultantplus://offline/ref=D5A0EE41817B2FB2C3BB28C0B1B3D33B1B447EB6FD3C98FDD95781B76D82E29919696F783F6668E8039FE32FF7712149992B4DBEF4M7v5E" TargetMode="External"/><Relationship Id="rId12" Type="http://schemas.openxmlformats.org/officeDocument/2006/relationships/hyperlink" Target="consultantplus://offline/ref=D5A0EE41817B2FB2C3BB28C0B1B3D33B1B447EB6FD3C98FDD95781B76D82E29919696F7B376463B954D0E273B024324A902B4FB7E876ED85M4vCE" TargetMode="External"/><Relationship Id="rId17" Type="http://schemas.openxmlformats.org/officeDocument/2006/relationships/hyperlink" Target="consultantplus://offline/ref=D5A0EE41817B2FB2C3BB28C0B1B3D33B1B447EB6FD3C98FDD95781B76D82E29919696F7E346F37ED168EBB21F46F3F408E374FBCMFv7E" TargetMode="External"/><Relationship Id="rId25" Type="http://schemas.openxmlformats.org/officeDocument/2006/relationships/hyperlink" Target="consultantplus://offline/ref=D5A0EE41817B2FB2C3BB28C0B1B3D33B194474B5F03B98FDD95781B76D82E2990B69377734647DBC5BC5B422F6M7v0E" TargetMode="External"/><Relationship Id="rId33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8" Type="http://schemas.openxmlformats.org/officeDocument/2006/relationships/hyperlink" Target="consultantplus://offline/ref=D5A0EE41817B2FB2C3BB28C0B1B3D33B1B4C77B2F83B98FDD95781B76D82E2990B69377734647DBC5BC5B422F6M7v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20" Type="http://schemas.openxmlformats.org/officeDocument/2006/relationships/hyperlink" Target="consultantplus://offline/ref=D5A0EE41817B2FB2C3BB28C0B1B3D33B1B4A75B1F93B98FDD95781B76D82E29919696F7C3C3032F807D6B522EA71365792354DMBvFE" TargetMode="External"/><Relationship Id="rId29" Type="http://schemas.openxmlformats.org/officeDocument/2006/relationships/hyperlink" Target="consultantplus://offline/ref=D5A0EE41817B2FB2C3BB28C0B1B3D33B1A4476B7FA3E98FDD95781B76D82E2990B69377734647DBC5BC5B422F6M7v0E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0EE41817B2FB2C3BB28C0B1B3D33B1B447EB6FD3C98FDD95781B76D82E29919696F7B376463BD50D0E273B024324A902B4FB7E876ED85M4vCE" TargetMode="External"/><Relationship Id="rId11" Type="http://schemas.openxmlformats.org/officeDocument/2006/relationships/hyperlink" Target="consultantplus://offline/ref=D5A0EE41817B2FB2C3BB28C0B1B3D33B1B447EB6FD3C98FDD95781B76D82E29919696F793F6F37ED168EBB21F46F3F408E374FBCMFv7E" TargetMode="External"/><Relationship Id="rId24" Type="http://schemas.openxmlformats.org/officeDocument/2006/relationships/hyperlink" Target="consultantplus://offline/ref=D5A0EE41817B2FB2C3BB28C0B1B3D33B1B4A75B1F93B98FDD95781B76D82E29919696F79366F37ED168EBB21F46F3F408E374FBCMFv7E" TargetMode="External"/><Relationship Id="rId32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37" Type="http://schemas.openxmlformats.org/officeDocument/2006/relationships/hyperlink" Target="consultantplus://offline/ref=D5A0EE41817B2FB2C3BB28C0B1B3D33B1B447EB6FD3C98FDD95781B76D82E2990B69377734647DBC5BC5B422F6M7v0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5A0EE41817B2FB2C3BB28C0B1B3D33B1B447EB6FD3C98FDD95781B76D82E29919696F7B376463BD53D0E273B024324A902B4FB7E876ED85M4vCE" TargetMode="External"/><Relationship Id="rId15" Type="http://schemas.openxmlformats.org/officeDocument/2006/relationships/hyperlink" Target="consultantplus://offline/ref=D5A0EE41817B2FB2C3BB28C0B1B3D33B1B447EB5F03E98FDD95781B76D82E2990B69377734647DBC5BC5B422F6M7v0E" TargetMode="External"/><Relationship Id="rId23" Type="http://schemas.openxmlformats.org/officeDocument/2006/relationships/hyperlink" Target="consultantplus://offline/ref=D5A0EE41817B2FB2C3BB28C0B1B3D33B1B4A75B1F93B98FDD95781B76D82E29919696F78316F37ED168EBB21F46F3F408E374FBCMFv7E" TargetMode="External"/><Relationship Id="rId28" Type="http://schemas.openxmlformats.org/officeDocument/2006/relationships/hyperlink" Target="consultantplus://offline/ref=D5A0EE41817B2FB2C3BB28C0B1B3D33B1B4472B1F93998FDD95781B76D82E2990B69377734647DBC5BC5B422F6M7v0E" TargetMode="External"/><Relationship Id="rId36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10" Type="http://schemas.openxmlformats.org/officeDocument/2006/relationships/hyperlink" Target="consultantplus://offline/ref=D5A0EE41817B2FB2C3BB28C0B1B3D33B1B4476B5F03F98FDD95781B76D82E29919696F79306268E8039FE32FF7712149992B4DBEF4M7v5E" TargetMode="External"/><Relationship Id="rId19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1" Type="http://schemas.openxmlformats.org/officeDocument/2006/relationships/hyperlink" Target="consultantplus://offline/ref=D5A0EE41817B2FB2C3BB28C0B1B3D33B1B4A75B1F93B98FDD95781B76D82E29919696F7B376463BD57D0E273B024324A902B4FB7E876ED85M4vC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A0EE41817B2FB2C3BB28C0B1B3D33B1B4476B5F03F98FDD95781B76D82E29919696F7B376460BF54D0E273B024324A902B4FB7E876ED85M4vCE" TargetMode="External"/><Relationship Id="rId14" Type="http://schemas.openxmlformats.org/officeDocument/2006/relationships/hyperlink" Target="consultantplus://offline/ref=D5A0EE41817B2FB2C3BB28C0B1B3D33B1B447EB5F03E98FDD95781B76D82E2990B69377734647DBC5BC5B422F6M7v0E" TargetMode="External"/><Relationship Id="rId22" Type="http://schemas.openxmlformats.org/officeDocument/2006/relationships/hyperlink" Target="consultantplus://offline/ref=D5A0EE41817B2FB2C3BB28C0B1B3D33B1B4A75B1F93B98FDD95781B76D82E29919696F78336F37ED168EBB21F46F3F408E374FBCMFv7E" TargetMode="External"/><Relationship Id="rId27" Type="http://schemas.openxmlformats.org/officeDocument/2006/relationships/hyperlink" Target="consultantplus://offline/ref=D5A0EE41817B2FB2C3BB28C0B1B3D33B1B4470B0FB3B98FDD95781B76D82E2990B69377734647DBC5BC5B422F6M7v0E" TargetMode="External"/><Relationship Id="rId30" Type="http://schemas.openxmlformats.org/officeDocument/2006/relationships/hyperlink" Target="consultantplus://offline/ref=D5A0EE41817B2FB2C3BB28C0B1B3D33B1B447EB6FD3C98FDD95781B76D82E29919696F78376768E8039FE32FF7712149992B4DBEF4M7v5E" TargetMode="External"/><Relationship Id="rId35" Type="http://schemas.openxmlformats.org/officeDocument/2006/relationships/hyperlink" Target="consultantplus://offline/ref=D5A0EE41817B2FB2C3BB28C0B1B3D33B1B447EB6FD3C98FDD95781B76D82E29919696F78366C68E8039FE32FF7712149992B4DBEF4M7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28</Pages>
  <Words>10247</Words>
  <Characters>58410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Acer</cp:lastModifiedBy>
  <cp:revision>4</cp:revision>
  <cp:lastPrinted>2022-03-03T03:46:00Z</cp:lastPrinted>
  <dcterms:created xsi:type="dcterms:W3CDTF">2021-09-30T09:33:00Z</dcterms:created>
  <dcterms:modified xsi:type="dcterms:W3CDTF">2022-03-03T08:07:00Z</dcterms:modified>
</cp:coreProperties>
</file>