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6" w:rsidRPr="0034131C" w:rsidRDefault="00E33586" w:rsidP="00E33586">
      <w:pPr>
        <w:spacing w:line="100" w:lineRule="atLeast"/>
        <w:ind w:firstLine="709"/>
        <w:jc w:val="center"/>
      </w:pPr>
      <w:bookmarkStart w:id="0" w:name="_GoBack"/>
      <w:bookmarkEnd w:id="0"/>
    </w:p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E33586" w:rsidRPr="00E33586" w:rsidTr="003E73B9">
        <w:trPr>
          <w:trHeight w:val="2029"/>
        </w:trPr>
        <w:tc>
          <w:tcPr>
            <w:tcW w:w="3717" w:type="dxa"/>
            <w:hideMark/>
          </w:tcPr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Российская Федерация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Республика Алтай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E33586" w:rsidRPr="00E33586" w:rsidRDefault="00E33586" w:rsidP="00E33586">
            <w:pPr>
              <w:pStyle w:val="af1"/>
              <w:jc w:val="both"/>
              <w:rPr>
                <w:sz w:val="24"/>
                <w:szCs w:val="24"/>
              </w:rPr>
            </w:pPr>
            <w:r w:rsidRPr="00E33586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8020" cy="66802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86" w:rsidRPr="00E33586" w:rsidRDefault="00E33586" w:rsidP="00E33586">
            <w:pPr>
              <w:pStyle w:val="af1"/>
              <w:jc w:val="both"/>
              <w:rPr>
                <w:sz w:val="24"/>
                <w:szCs w:val="24"/>
              </w:rPr>
            </w:pPr>
          </w:p>
          <w:p w:rsidR="00E33586" w:rsidRPr="00E33586" w:rsidRDefault="00E33586" w:rsidP="00E33586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E33586" w:rsidRPr="00E33586" w:rsidRDefault="00B11513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B11513">
              <w:rPr>
                <w:sz w:val="24"/>
                <w:szCs w:val="24"/>
              </w:rPr>
              <w:pict>
                <v:line id="Прямая соединительная линия 3" o:spid="_x0000_s1026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E33586" w:rsidRPr="00E33586">
              <w:rPr>
                <w:b/>
                <w:sz w:val="24"/>
                <w:szCs w:val="24"/>
              </w:rPr>
              <w:t>Россия Федерациязы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Алтай Республика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Коргон</w:t>
            </w:r>
            <w:r w:rsidRPr="00E33586">
              <w:rPr>
                <w:b/>
                <w:sz w:val="24"/>
                <w:szCs w:val="24"/>
                <w:lang w:val="en-US"/>
              </w:rPr>
              <w:t>J</w:t>
            </w:r>
            <w:r w:rsidRPr="00E33586">
              <w:rPr>
                <w:b/>
                <w:sz w:val="24"/>
                <w:szCs w:val="24"/>
              </w:rPr>
              <w:t>урттын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муниципал  тозомолинин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депутаттар</w:t>
            </w:r>
          </w:p>
          <w:p w:rsidR="00E33586" w:rsidRPr="00E33586" w:rsidRDefault="00E33586" w:rsidP="00E33586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E33586">
              <w:rPr>
                <w:b/>
                <w:sz w:val="24"/>
                <w:szCs w:val="24"/>
              </w:rPr>
              <w:t>Соведи</w:t>
            </w:r>
          </w:p>
        </w:tc>
      </w:tr>
    </w:tbl>
    <w:p w:rsidR="00E33586" w:rsidRPr="00E33586" w:rsidRDefault="00E33586" w:rsidP="00E33586">
      <w:pPr>
        <w:keepNext/>
        <w:pBdr>
          <w:bottom w:val="single" w:sz="12" w:space="1" w:color="auto"/>
        </w:pBdr>
        <w:jc w:val="both"/>
      </w:pPr>
    </w:p>
    <w:p w:rsidR="00E33586" w:rsidRPr="00E33586" w:rsidRDefault="00E33586" w:rsidP="00E33586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sz w:val="24"/>
          <w:szCs w:val="24"/>
        </w:rPr>
        <w:t>РЕШЕНИЕ</w:t>
      </w:r>
    </w:p>
    <w:p w:rsidR="00E33586" w:rsidRPr="00E33586" w:rsidRDefault="00E33586" w:rsidP="00E33586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3586" w:rsidRPr="00E33586" w:rsidRDefault="00E33586" w:rsidP="00E33586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sz w:val="24"/>
          <w:szCs w:val="24"/>
        </w:rPr>
        <w:t xml:space="preserve">Двадцатой   сессии </w:t>
      </w:r>
      <w:r w:rsidRPr="00E33586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Совета депутатов Коргонского сельского поселения </w:t>
      </w:r>
      <w:r w:rsidRPr="00E33586">
        <w:rPr>
          <w:rFonts w:ascii="Times New Roman" w:hAnsi="Times New Roman" w:cs="Times New Roman"/>
          <w:bCs w:val="0"/>
          <w:sz w:val="24"/>
          <w:szCs w:val="24"/>
        </w:rPr>
        <w:t>Усть-Канского района Республики Алтай</w:t>
      </w:r>
      <w:r w:rsidRPr="00E33586">
        <w:rPr>
          <w:rFonts w:ascii="Times New Roman" w:hAnsi="Times New Roman" w:cs="Times New Roman"/>
          <w:sz w:val="24"/>
          <w:szCs w:val="24"/>
        </w:rPr>
        <w:t xml:space="preserve">  четвертого созыва</w:t>
      </w:r>
    </w:p>
    <w:p w:rsidR="00E33586" w:rsidRPr="00E33586" w:rsidRDefault="00E33586" w:rsidP="00E33586">
      <w:pPr>
        <w:spacing w:line="100" w:lineRule="atLeast"/>
        <w:ind w:firstLine="709"/>
        <w:jc w:val="both"/>
        <w:rPr>
          <w:b/>
          <w:bCs/>
        </w:rPr>
      </w:pPr>
    </w:p>
    <w:p w:rsidR="00E33586" w:rsidRPr="00E33586" w:rsidRDefault="00E33586" w:rsidP="00E33586">
      <w:pPr>
        <w:spacing w:line="100" w:lineRule="atLeast"/>
        <w:ind w:firstLine="709"/>
        <w:jc w:val="both"/>
      </w:pPr>
      <w:r w:rsidRPr="00E33586">
        <w:rPr>
          <w:b/>
          <w:bCs/>
        </w:rPr>
        <w:t xml:space="preserve">от « </w:t>
      </w:r>
      <w:r w:rsidR="000047F3">
        <w:rPr>
          <w:b/>
          <w:bCs/>
        </w:rPr>
        <w:t>09</w:t>
      </w:r>
      <w:r w:rsidRPr="00E33586">
        <w:rPr>
          <w:b/>
          <w:bCs/>
        </w:rPr>
        <w:t xml:space="preserve">  »  </w:t>
      </w:r>
      <w:r w:rsidR="000047F3">
        <w:rPr>
          <w:b/>
          <w:bCs/>
        </w:rPr>
        <w:t xml:space="preserve">ноября </w:t>
      </w:r>
      <w:r w:rsidRPr="00E33586">
        <w:rPr>
          <w:b/>
          <w:bCs/>
        </w:rPr>
        <w:t xml:space="preserve"> 2021г.                                                                   № 20-5</w:t>
      </w:r>
      <w:r w:rsidR="00F30BF4">
        <w:rPr>
          <w:b/>
          <w:bCs/>
        </w:rPr>
        <w:t>5</w:t>
      </w:r>
    </w:p>
    <w:p w:rsidR="00D03C14" w:rsidRPr="00E33586" w:rsidRDefault="00D03C14" w:rsidP="00E33586">
      <w:pPr>
        <w:shd w:val="clear" w:color="auto" w:fill="FFFFFF"/>
        <w:jc w:val="both"/>
        <w:rPr>
          <w:color w:val="000000"/>
        </w:rPr>
      </w:pPr>
    </w:p>
    <w:p w:rsidR="00D03C14" w:rsidRPr="00E33586" w:rsidRDefault="00D03C14" w:rsidP="00E33586">
      <w:pPr>
        <w:jc w:val="both"/>
      </w:pPr>
      <w:r w:rsidRPr="00E33586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E33586" w:rsidRPr="00E33586">
        <w:rPr>
          <w:b/>
          <w:bCs/>
          <w:color w:val="000000"/>
        </w:rPr>
        <w:t>МО Коргонское сельское поселение</w:t>
      </w:r>
    </w:p>
    <w:p w:rsidR="00D03C14" w:rsidRPr="00E33586" w:rsidRDefault="00D03C14" w:rsidP="00E33586">
      <w:pPr>
        <w:shd w:val="clear" w:color="auto" w:fill="FFFFFF"/>
        <w:ind w:firstLine="567"/>
        <w:jc w:val="both"/>
        <w:rPr>
          <w:b/>
          <w:color w:val="000000"/>
        </w:rPr>
      </w:pPr>
    </w:p>
    <w:p w:rsidR="00D03C14" w:rsidRPr="00E33586" w:rsidRDefault="00D03C14" w:rsidP="00E33586">
      <w:pPr>
        <w:shd w:val="clear" w:color="auto" w:fill="FFFFFF"/>
        <w:ind w:firstLine="567"/>
        <w:jc w:val="both"/>
        <w:rPr>
          <w:b/>
          <w:color w:val="000000"/>
        </w:rPr>
      </w:pPr>
    </w:p>
    <w:p w:rsidR="00D03C14" w:rsidRPr="00E33586" w:rsidRDefault="00D03C14" w:rsidP="00E33586">
      <w:pPr>
        <w:spacing w:line="100" w:lineRule="atLeast"/>
        <w:ind w:firstLine="709"/>
        <w:jc w:val="both"/>
        <w:rPr>
          <w:bCs/>
        </w:rPr>
      </w:pPr>
      <w:r w:rsidRPr="00E33586">
        <w:rPr>
          <w:color w:val="000000"/>
        </w:rPr>
        <w:t>В соответствии с пунктом 19 части 1 статьи 14</w:t>
      </w:r>
      <w:r w:rsidRPr="00E3358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3358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33586" w:rsidRPr="00E33586">
        <w:t xml:space="preserve"> Коргонского сельского поселения </w:t>
      </w:r>
      <w:r w:rsidR="00E33586" w:rsidRPr="00E33586">
        <w:rPr>
          <w:bCs/>
        </w:rPr>
        <w:t>Усть-Канского района Республики Алтай</w:t>
      </w:r>
      <w:r w:rsidR="00E33586" w:rsidRPr="00E33586">
        <w:t xml:space="preserve">,  </w:t>
      </w:r>
      <w:r w:rsidR="00E33586" w:rsidRPr="00E33586">
        <w:rPr>
          <w:shd w:val="clear" w:color="auto" w:fill="FFFFFF"/>
        </w:rPr>
        <w:t>Совет депутатов Коргонского сельского поселения</w:t>
      </w:r>
      <w:r w:rsidR="00E33586" w:rsidRPr="00E33586">
        <w:rPr>
          <w:bCs/>
        </w:rPr>
        <w:t xml:space="preserve"> Усть-Канского района Республики Алтай</w:t>
      </w:r>
    </w:p>
    <w:p w:rsidR="00E33586" w:rsidRPr="00E33586" w:rsidRDefault="00D03C14" w:rsidP="00E33586">
      <w:pPr>
        <w:spacing w:before="240" w:line="360" w:lineRule="auto"/>
        <w:ind w:firstLine="709"/>
        <w:jc w:val="both"/>
        <w:rPr>
          <w:i/>
          <w:iCs/>
          <w:color w:val="000000"/>
        </w:rPr>
      </w:pPr>
      <w:r w:rsidRPr="00E33586">
        <w:rPr>
          <w:color w:val="000000"/>
        </w:rPr>
        <w:t xml:space="preserve">РЕШИЛ </w:t>
      </w:r>
    </w:p>
    <w:p w:rsidR="00D03C14" w:rsidRPr="00E33586" w:rsidRDefault="00D03C14" w:rsidP="00E33586">
      <w:pPr>
        <w:spacing w:before="240" w:line="360" w:lineRule="auto"/>
        <w:ind w:firstLine="709"/>
        <w:jc w:val="both"/>
      </w:pPr>
      <w:r w:rsidRPr="00E33586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33586" w:rsidRPr="00E33586">
        <w:rPr>
          <w:color w:val="000000"/>
        </w:rPr>
        <w:t>МО Коргонское сельское поселение</w:t>
      </w:r>
    </w:p>
    <w:p w:rsidR="00D03C14" w:rsidRPr="00E33586" w:rsidRDefault="00D03C14" w:rsidP="00E33586">
      <w:pPr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E33586" w:rsidRPr="00E33586">
        <w:rPr>
          <w:color w:val="000000"/>
        </w:rPr>
        <w:t>МО Коргонское сельское поселение.</w:t>
      </w:r>
      <w:r w:rsidRPr="00E33586">
        <w:rPr>
          <w:color w:val="000000"/>
        </w:rPr>
        <w:t xml:space="preserve"> </w:t>
      </w:r>
    </w:p>
    <w:p w:rsidR="00D03C14" w:rsidRPr="00E33586" w:rsidRDefault="00D03C14" w:rsidP="00E33586">
      <w:pPr>
        <w:ind w:firstLine="709"/>
        <w:jc w:val="both"/>
      </w:pPr>
      <w:r w:rsidRPr="00E33586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33586" w:rsidRPr="00E33586">
        <w:rPr>
          <w:color w:val="000000"/>
        </w:rPr>
        <w:t xml:space="preserve">МО Коргонское сельское поселение </w:t>
      </w:r>
      <w:r w:rsidRPr="00E33586">
        <w:rPr>
          <w:color w:val="000000"/>
        </w:rPr>
        <w:t>вступают в силу с 1 марта 2022 года.</w:t>
      </w:r>
    </w:p>
    <w:p w:rsidR="00E33586" w:rsidRPr="00E33586" w:rsidRDefault="00E33586" w:rsidP="00E33586">
      <w:pPr>
        <w:pStyle w:val="aff3"/>
        <w:ind w:left="0"/>
        <w:jc w:val="both"/>
        <w:rPr>
          <w:rFonts w:ascii="Times New Roman" w:hAnsi="Times New Roman" w:cs="Times New Roman"/>
        </w:rPr>
      </w:pPr>
      <w:r w:rsidRPr="00E33586">
        <w:rPr>
          <w:rFonts w:ascii="Times New Roman" w:hAnsi="Times New Roman" w:cs="Times New Roman"/>
        </w:rPr>
        <w:t xml:space="preserve"> 3.Настоящее Решение, вступает в силу со дня его официального обнародования в порядке ч.7 ст. 49 Устава МО «Коргонское сельское поселение»</w:t>
      </w:r>
    </w:p>
    <w:p w:rsidR="00E33586" w:rsidRPr="00E33586" w:rsidRDefault="00E33586" w:rsidP="00E33586">
      <w:pPr>
        <w:spacing w:line="100" w:lineRule="atLeast"/>
        <w:ind w:firstLine="709"/>
        <w:jc w:val="both"/>
      </w:pPr>
      <w:r w:rsidRPr="00E33586">
        <w:t>4. Контроль за исполнением настоящего Решения оставляю за собой.</w:t>
      </w:r>
    </w:p>
    <w:p w:rsidR="00E33586" w:rsidRPr="00E33586" w:rsidRDefault="00E33586" w:rsidP="00E33586">
      <w:pPr>
        <w:spacing w:line="100" w:lineRule="atLeast"/>
        <w:ind w:firstLine="709"/>
        <w:jc w:val="both"/>
      </w:pPr>
    </w:p>
    <w:p w:rsidR="00E33586" w:rsidRPr="00E33586" w:rsidRDefault="00E33586" w:rsidP="00E33586">
      <w:pPr>
        <w:pStyle w:val="af1"/>
        <w:jc w:val="both"/>
        <w:rPr>
          <w:sz w:val="24"/>
          <w:szCs w:val="24"/>
        </w:rPr>
      </w:pPr>
      <w:r w:rsidRPr="00E33586">
        <w:rPr>
          <w:sz w:val="24"/>
          <w:szCs w:val="24"/>
        </w:rPr>
        <w:t xml:space="preserve">Глава Коргонского </w:t>
      </w:r>
    </w:p>
    <w:p w:rsidR="00D03C14" w:rsidRPr="00E33586" w:rsidRDefault="00E33586" w:rsidP="00E33586">
      <w:pPr>
        <w:pStyle w:val="af1"/>
        <w:jc w:val="both"/>
        <w:rPr>
          <w:sz w:val="24"/>
          <w:szCs w:val="24"/>
        </w:rPr>
      </w:pPr>
      <w:r w:rsidRPr="00E33586">
        <w:rPr>
          <w:sz w:val="24"/>
          <w:szCs w:val="24"/>
        </w:rPr>
        <w:t>сельского поселения                                                                         И.Д. Алачев</w:t>
      </w:r>
    </w:p>
    <w:p w:rsidR="00D03C14" w:rsidRDefault="00D03C1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F30BF4" w:rsidRPr="00E33586" w:rsidRDefault="00F30BF4" w:rsidP="00E33586">
      <w:pPr>
        <w:spacing w:line="240" w:lineRule="exact"/>
        <w:ind w:left="5398"/>
        <w:jc w:val="both"/>
        <w:rPr>
          <w:color w:val="000000"/>
        </w:rPr>
      </w:pPr>
    </w:p>
    <w:p w:rsidR="00D03C14" w:rsidRPr="00E33586" w:rsidRDefault="00D03C14" w:rsidP="00E33586">
      <w:pPr>
        <w:tabs>
          <w:tab w:val="num" w:pos="200"/>
        </w:tabs>
        <w:ind w:left="4536"/>
        <w:jc w:val="both"/>
        <w:outlineLvl w:val="0"/>
      </w:pPr>
      <w:r w:rsidRPr="00E33586">
        <w:lastRenderedPageBreak/>
        <w:t>УТВЕРЖДЕНО</w:t>
      </w:r>
    </w:p>
    <w:p w:rsidR="00D03C14" w:rsidRPr="00E33586" w:rsidRDefault="00D03C14" w:rsidP="00E33586">
      <w:pPr>
        <w:ind w:left="4536"/>
        <w:jc w:val="both"/>
        <w:rPr>
          <w:i/>
          <w:iCs/>
          <w:color w:val="000000"/>
        </w:rPr>
      </w:pPr>
      <w:r w:rsidRPr="00E33586">
        <w:rPr>
          <w:color w:val="000000"/>
        </w:rPr>
        <w:t xml:space="preserve">решением </w:t>
      </w:r>
      <w:r w:rsidR="00E33586" w:rsidRPr="00E33586">
        <w:rPr>
          <w:b/>
          <w:bCs/>
          <w:color w:val="000000"/>
        </w:rPr>
        <w:t>Совета депутатов МО Коргонское сельское поселение</w:t>
      </w:r>
    </w:p>
    <w:p w:rsidR="00D03C14" w:rsidRPr="00E33586" w:rsidRDefault="00D03C14" w:rsidP="00E33586">
      <w:pPr>
        <w:ind w:left="4536"/>
        <w:jc w:val="both"/>
      </w:pPr>
      <w:r w:rsidRPr="00E33586">
        <w:t xml:space="preserve">от </w:t>
      </w:r>
      <w:r w:rsidR="000047F3">
        <w:t>09  ноября</w:t>
      </w:r>
      <w:r w:rsidR="00E33586" w:rsidRPr="00E33586">
        <w:t xml:space="preserve"> </w:t>
      </w:r>
      <w:r w:rsidRPr="00E33586">
        <w:t xml:space="preserve">2021 № </w:t>
      </w:r>
      <w:r w:rsidR="00E33586" w:rsidRPr="00E33586">
        <w:t>20-55</w:t>
      </w:r>
    </w:p>
    <w:p w:rsidR="00D03C14" w:rsidRPr="00E33586" w:rsidRDefault="00D03C14" w:rsidP="00E33586">
      <w:pPr>
        <w:ind w:firstLine="567"/>
        <w:jc w:val="both"/>
        <w:rPr>
          <w:color w:val="000000"/>
        </w:rPr>
      </w:pPr>
    </w:p>
    <w:p w:rsidR="00D03C14" w:rsidRPr="00E33586" w:rsidRDefault="00D03C14" w:rsidP="00E33586">
      <w:pPr>
        <w:ind w:firstLine="567"/>
        <w:jc w:val="both"/>
        <w:rPr>
          <w:color w:val="000000"/>
        </w:rPr>
      </w:pPr>
    </w:p>
    <w:p w:rsidR="00D03C14" w:rsidRPr="00E33586" w:rsidRDefault="00D03C14" w:rsidP="00E33586">
      <w:pPr>
        <w:jc w:val="both"/>
        <w:rPr>
          <w:i/>
          <w:iCs/>
          <w:color w:val="000000"/>
        </w:rPr>
      </w:pPr>
      <w:r w:rsidRPr="00E33586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33586">
        <w:rPr>
          <w:color w:val="000000"/>
        </w:rPr>
        <w:t xml:space="preserve"> </w:t>
      </w:r>
      <w:r w:rsidR="00E33586" w:rsidRPr="00E33586">
        <w:rPr>
          <w:color w:val="000000"/>
        </w:rPr>
        <w:t>МО Коргонское сельское</w:t>
      </w:r>
    </w:p>
    <w:p w:rsidR="00D03C14" w:rsidRPr="00E33586" w:rsidRDefault="00D03C14" w:rsidP="00E33586">
      <w:pPr>
        <w:spacing w:line="360" w:lineRule="auto"/>
        <w:jc w:val="both"/>
      </w:pPr>
    </w:p>
    <w:p w:rsidR="00D03C14" w:rsidRPr="00E33586" w:rsidRDefault="00D03C14" w:rsidP="00E335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33586" w:rsidRPr="00E33586">
        <w:rPr>
          <w:color w:val="000000"/>
          <w:sz w:val="24"/>
          <w:szCs w:val="24"/>
        </w:rPr>
        <w:t xml:space="preserve"> МО Коргонское сельское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E33586" w:rsidRPr="00E33586">
        <w:rPr>
          <w:color w:val="000000"/>
          <w:sz w:val="24"/>
          <w:szCs w:val="24"/>
        </w:rPr>
        <w:t xml:space="preserve">МО Коргонское сельское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E33586" w:rsidRDefault="00D03C14" w:rsidP="00E33586">
      <w:pPr>
        <w:spacing w:line="360" w:lineRule="auto"/>
        <w:ind w:firstLine="709"/>
        <w:contextualSpacing/>
        <w:jc w:val="both"/>
        <w:rPr>
          <w:color w:val="000000"/>
        </w:rPr>
      </w:pPr>
      <w:r w:rsidRPr="00E33586">
        <w:rPr>
          <w:color w:val="000000"/>
        </w:rPr>
        <w:t>1.3. Контроль в сфере благоустройства осуществляется администрацией</w:t>
      </w:r>
      <w:r w:rsidR="00E33586" w:rsidRPr="00E33586">
        <w:rPr>
          <w:color w:val="000000"/>
        </w:rPr>
        <w:t xml:space="preserve"> </w:t>
      </w:r>
      <w:r w:rsidRPr="00E33586">
        <w:rPr>
          <w:color w:val="000000"/>
        </w:rPr>
        <w:t xml:space="preserve"> </w:t>
      </w:r>
      <w:r w:rsidR="00E33586" w:rsidRPr="00E33586">
        <w:rPr>
          <w:color w:val="000000"/>
        </w:rPr>
        <w:t xml:space="preserve">МО Коргонское сельское </w:t>
      </w:r>
      <w:r w:rsidRPr="00E33586">
        <w:rPr>
          <w:color w:val="000000"/>
        </w:rPr>
        <w:t>(далее – администрация).</w:t>
      </w:r>
    </w:p>
    <w:p w:rsidR="00D03C14" w:rsidRPr="00E33586" w:rsidRDefault="00D03C14" w:rsidP="00E33586">
      <w:pPr>
        <w:spacing w:line="360" w:lineRule="auto"/>
        <w:ind w:firstLine="709"/>
        <w:contextualSpacing/>
        <w:jc w:val="both"/>
        <w:rPr>
          <w:color w:val="000000"/>
        </w:rPr>
      </w:pPr>
      <w:r w:rsidRPr="00E33586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33586" w:rsidRPr="00E33586">
        <w:rPr>
          <w:color w:val="000000"/>
        </w:rPr>
        <w:t>делопроизводитель</w:t>
      </w:r>
      <w:r w:rsidRPr="00E33586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E33586">
        <w:rPr>
          <w:i/>
          <w:iCs/>
          <w:color w:val="000000"/>
        </w:rPr>
        <w:t>.</w:t>
      </w:r>
      <w:r w:rsidRPr="00E33586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33586" w:rsidRDefault="00D03C14" w:rsidP="00E33586">
      <w:pPr>
        <w:spacing w:line="360" w:lineRule="auto"/>
        <w:ind w:firstLine="709"/>
        <w:contextualSpacing/>
        <w:jc w:val="both"/>
      </w:pPr>
      <w:r w:rsidRPr="00E33586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3358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3358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E33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1) обязательные требования по содержанию прилегающих территорий;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33586">
        <w:rPr>
          <w:color w:val="000000"/>
        </w:rPr>
        <w:t xml:space="preserve">- по </w:t>
      </w:r>
      <w:r w:rsidRPr="00E3358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33586">
        <w:rPr>
          <w:color w:val="000000"/>
        </w:rPr>
        <w:t xml:space="preserve">- по </w:t>
      </w:r>
      <w:r w:rsidRPr="00E33586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214A" w:rsidRPr="00E33586">
        <w:t xml:space="preserve">Республики Алтай, МО «Усть-Канский район» </w:t>
      </w:r>
      <w:r w:rsidRPr="00E33586">
        <w:rPr>
          <w:color w:val="000000"/>
        </w:rPr>
        <w:t>и Правилами благоустройства;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33586">
        <w:rPr>
          <w:color w:val="000000"/>
          <w:shd w:val="clear" w:color="auto" w:fill="FFFFFF"/>
        </w:rPr>
        <w:t xml:space="preserve">- о недопустимости </w:t>
      </w:r>
      <w:r w:rsidRPr="00E33586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3) обязательные требования по уборке территории </w:t>
      </w:r>
      <w:r w:rsidR="00E33586" w:rsidRPr="00E33586">
        <w:rPr>
          <w:color w:val="000000"/>
        </w:rPr>
        <w:t xml:space="preserve">МО Коргонское сельское </w:t>
      </w:r>
      <w:r w:rsidRPr="00E33586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4) обязательные требования по уборке территории </w:t>
      </w:r>
      <w:r w:rsidR="00E33586" w:rsidRPr="00E33586">
        <w:rPr>
          <w:color w:val="000000"/>
        </w:rPr>
        <w:t>МО Коргонское сельское</w:t>
      </w:r>
      <w:r w:rsidRPr="00E33586">
        <w:rPr>
          <w:color w:val="000000"/>
        </w:rPr>
        <w:t xml:space="preserve"> в летний период, включая обязательные требования по </w:t>
      </w:r>
      <w:r w:rsidRPr="00E3358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33586">
        <w:rPr>
          <w:color w:val="000000"/>
        </w:rPr>
        <w:t>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5) дополнительные обязательные требования </w:t>
      </w:r>
      <w:r w:rsidRPr="00E33586">
        <w:rPr>
          <w:color w:val="000000"/>
          <w:shd w:val="clear" w:color="auto" w:fill="FFFFFF"/>
        </w:rPr>
        <w:t>пожарной безопасности</w:t>
      </w:r>
      <w:r w:rsidRPr="00E33586">
        <w:rPr>
          <w:color w:val="000000"/>
        </w:rPr>
        <w:t xml:space="preserve"> в </w:t>
      </w:r>
      <w:r w:rsidRPr="00E3358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bCs/>
          <w:color w:val="000000"/>
        </w:rPr>
        <w:lastRenderedPageBreak/>
        <w:t xml:space="preserve">6) </w:t>
      </w:r>
      <w:r w:rsidRPr="00E33586">
        <w:rPr>
          <w:color w:val="000000"/>
        </w:rPr>
        <w:t xml:space="preserve">обязательные требования по </w:t>
      </w:r>
      <w:r w:rsidRPr="00E3358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33586">
        <w:rPr>
          <w:color w:val="000000"/>
        </w:rPr>
        <w:t>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rFonts w:eastAsia="Calibri"/>
          <w:bCs/>
          <w:color w:val="000000"/>
          <w:lang w:eastAsia="en-US"/>
        </w:rPr>
        <w:t xml:space="preserve">8) </w:t>
      </w:r>
      <w:r w:rsidRPr="00E33586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E33586" w:rsidRDefault="00D03C14" w:rsidP="00E3358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9) обязательные требования по</w:t>
      </w:r>
      <w:r w:rsidRPr="00E33586">
        <w:rPr>
          <w:bCs/>
          <w:color w:val="000000"/>
        </w:rPr>
        <w:t>выгулу животных</w:t>
      </w:r>
      <w:r w:rsidRPr="00E33586">
        <w:rPr>
          <w:color w:val="000000"/>
        </w:rPr>
        <w:t xml:space="preserve"> и требования о недопустимости </w:t>
      </w:r>
      <w:r w:rsidRPr="00E3358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3) дворовые территории;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4) детские и спортивные площадки;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5) площадки для выгула животных;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6) парковки (парковочные места);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7) парки, скверы, иные зеленые зоны;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8) технические и санитарно-защитные зоны;</w:t>
      </w:r>
    </w:p>
    <w:p w:rsidR="00D03C14" w:rsidRPr="00E33586" w:rsidRDefault="00D03C14" w:rsidP="00E3358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E33586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</w:p>
    <w:p w:rsidR="00D03C14" w:rsidRPr="00E33586" w:rsidRDefault="00D03C14" w:rsidP="00E335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33586" w:rsidRDefault="00D03C14" w:rsidP="00E335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 w:rsidRPr="00E33586">
        <w:rPr>
          <w:rFonts w:ascii="Times New Roman" w:hAnsi="Times New Roman" w:cs="Times New Roman"/>
          <w:color w:val="000000"/>
          <w:sz w:val="24"/>
          <w:szCs w:val="24"/>
        </w:rPr>
        <w:t>исполняющему его обязанности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3586" w:rsidRPr="00E33586">
        <w:rPr>
          <w:color w:val="000000"/>
          <w:sz w:val="24"/>
          <w:szCs w:val="24"/>
        </w:rPr>
        <w:t>МО Коргонское сельское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33586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33586">
        <w:rPr>
          <w:color w:val="000000"/>
        </w:rPr>
        <w:t>официального сайта администрации</w:t>
      </w:r>
      <w:r w:rsidRPr="00E33586">
        <w:rPr>
          <w:color w:val="000000"/>
          <w:shd w:val="clear" w:color="auto" w:fill="FFFFFF"/>
        </w:rPr>
        <w:t>)</w:t>
      </w:r>
      <w:r w:rsidRPr="00E33586">
        <w:rPr>
          <w:color w:val="000000"/>
        </w:rPr>
        <w:t>, в средствах массовой информации,</w:t>
      </w:r>
      <w:r w:rsidRPr="00E33586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3358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33586" w:rsidRPr="00E33586">
        <w:rPr>
          <w:color w:val="000000"/>
          <w:sz w:val="24"/>
          <w:szCs w:val="24"/>
        </w:rPr>
        <w:t>МО Коргонское сельское</w:t>
      </w:r>
      <w:r w:rsidRPr="00E33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E33586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33586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33586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33586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 w:rsidRPr="00E33586">
        <w:rPr>
          <w:color w:val="000000"/>
        </w:rPr>
        <w:t>исполняющим его обязанности</w:t>
      </w:r>
      <w:r w:rsidRPr="00E33586">
        <w:rPr>
          <w:color w:val="000000"/>
        </w:rPr>
        <w:t xml:space="preserve">) </w:t>
      </w:r>
      <w:r w:rsidR="00E33586" w:rsidRPr="00E33586">
        <w:rPr>
          <w:color w:val="000000"/>
        </w:rPr>
        <w:t xml:space="preserve">МО Коргонское сельское </w:t>
      </w:r>
      <w:r w:rsidRPr="00E33586">
        <w:rPr>
          <w:color w:val="000000"/>
        </w:rPr>
        <w:t xml:space="preserve">не позднее 30 дней со дня получения указанных сведений. Предостережение </w:t>
      </w:r>
      <w:r w:rsidRPr="00E33586">
        <w:rPr>
          <w:color w:val="000000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33586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33586">
        <w:rPr>
          <w:color w:val="000000"/>
        </w:rPr>
        <w:br/>
      </w:r>
      <w:r w:rsidRPr="00E33586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33586">
        <w:rPr>
          <w:color w:val="000000"/>
        </w:rPr>
        <w:t xml:space="preserve">. 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</w:t>
      </w:r>
      <w:r w:rsidR="002604BD" w:rsidRPr="00E33586">
        <w:rPr>
          <w:rFonts w:ascii="Times New Roman" w:hAnsi="Times New Roman" w:cs="Times New Roman"/>
          <w:color w:val="000000"/>
          <w:sz w:val="24"/>
          <w:szCs w:val="24"/>
        </w:rPr>
        <w:t>исполняющим его обязанности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3586" w:rsidRPr="00E33586">
        <w:rPr>
          <w:color w:val="000000"/>
          <w:sz w:val="24"/>
          <w:szCs w:val="24"/>
        </w:rPr>
        <w:t xml:space="preserve">МО Коргонское сельское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="008D214A" w:rsidRPr="00E33586">
        <w:rPr>
          <w:rFonts w:ascii="Times New Roman" w:hAnsi="Times New Roman" w:cs="Times New Roman"/>
          <w:color w:val="000000"/>
          <w:sz w:val="24"/>
          <w:szCs w:val="24"/>
        </w:rPr>
        <w:t>исполняющим его обязанности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3586" w:rsidRPr="00E33586">
        <w:rPr>
          <w:color w:val="000000"/>
          <w:sz w:val="24"/>
          <w:szCs w:val="24"/>
        </w:rPr>
        <w:t>МО Коргонское сельское</w:t>
      </w:r>
      <w:r w:rsidRPr="00E33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33586" w:rsidRDefault="00D03C14" w:rsidP="00E335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33586" w:rsidRDefault="00D03C14" w:rsidP="00E3358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33586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33586">
        <w:rPr>
          <w:color w:val="000000"/>
        </w:rPr>
        <w:t>);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33586" w:rsidRDefault="00D03C14" w:rsidP="00E33586">
      <w:pPr>
        <w:spacing w:line="360" w:lineRule="auto"/>
        <w:ind w:firstLine="709"/>
        <w:jc w:val="both"/>
      </w:pPr>
      <w:r w:rsidRPr="00E33586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 w:rsidRPr="00E33586">
        <w:rPr>
          <w:rFonts w:ascii="Times New Roman" w:hAnsi="Times New Roman" w:cs="Times New Roman"/>
          <w:color w:val="000000"/>
          <w:sz w:val="24"/>
          <w:szCs w:val="24"/>
        </w:rPr>
        <w:t>исполняющего его обязанности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3586" w:rsidRPr="00E33586">
        <w:rPr>
          <w:color w:val="000000"/>
          <w:sz w:val="24"/>
          <w:szCs w:val="24"/>
        </w:rPr>
        <w:t>МО Коргонское сельское</w:t>
      </w:r>
      <w:r w:rsidR="00D03C14" w:rsidRPr="00E33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установленных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E3358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E3358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33586" w:rsidRDefault="008629D3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3.9</w:t>
      </w:r>
      <w:r w:rsidR="00D03C14" w:rsidRPr="00E33586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33586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E33586">
        <w:rPr>
          <w:color w:val="000000"/>
        </w:rPr>
        <w:br/>
      </w:r>
      <w:r w:rsidR="00D03C14" w:rsidRPr="00E33586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E33586">
          <w:rPr>
            <w:rStyle w:val="a5"/>
            <w:color w:val="000000"/>
          </w:rPr>
          <w:t>Правилами</w:t>
        </w:r>
      </w:hyperlink>
      <w:r w:rsidR="00D03C14" w:rsidRPr="00E33586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33586">
        <w:rPr>
          <w:color w:val="000000"/>
        </w:rPr>
        <w:t xml:space="preserve">1) </w:t>
      </w:r>
      <w:r w:rsidRPr="00E33586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33586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33586">
        <w:rPr>
          <w:color w:val="000000"/>
          <w:shd w:val="clear" w:color="auto" w:fill="FFFFFF"/>
        </w:rPr>
        <w:lastRenderedPageBreak/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  <w:shd w:val="clear" w:color="auto" w:fill="FFFFFF"/>
        </w:rPr>
        <w:t xml:space="preserve">2) отсутствие признаков </w:t>
      </w:r>
      <w:r w:rsidRPr="00E33586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3) имеются уважительные причины для отсутствия контролируемого лица (болезнь</w:t>
      </w:r>
      <w:r w:rsidRPr="00E33586">
        <w:rPr>
          <w:color w:val="000000"/>
          <w:shd w:val="clear" w:color="auto" w:fill="FFFFFF"/>
        </w:rPr>
        <w:t xml:space="preserve"> контролируемого лица</w:t>
      </w:r>
      <w:r w:rsidRPr="00E33586">
        <w:rPr>
          <w:color w:val="000000"/>
        </w:rPr>
        <w:t>, его командировка и т.п.) при проведении</w:t>
      </w:r>
      <w:r w:rsidRPr="00E33586">
        <w:rPr>
          <w:color w:val="000000"/>
          <w:shd w:val="clear" w:color="auto" w:fill="FFFFFF"/>
        </w:rPr>
        <w:t xml:space="preserve"> контрольного мероприятия</w:t>
      </w:r>
      <w:r w:rsidRPr="00E33586">
        <w:rPr>
          <w:color w:val="000000"/>
        </w:rPr>
        <w:t>.</w:t>
      </w:r>
    </w:p>
    <w:p w:rsidR="00D03C14" w:rsidRPr="00E33586" w:rsidRDefault="00D03C14" w:rsidP="00E3358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33586" w:rsidRDefault="00D03C14" w:rsidP="00E3358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E33586" w:rsidRDefault="00D03C14" w:rsidP="00E3358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E3358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33586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33586">
        <w:rPr>
          <w:color w:val="000000"/>
        </w:rPr>
        <w:t>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3358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33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3358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</w:rPr>
      </w:pPr>
      <w:r w:rsidRPr="00E33586">
        <w:rPr>
          <w:color w:val="000000"/>
        </w:rPr>
        <w:t xml:space="preserve">4) </w:t>
      </w:r>
      <w:r w:rsidRPr="00E33586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33586">
        <w:rPr>
          <w:color w:val="000000"/>
        </w:rPr>
        <w:t>;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E33586" w:rsidRDefault="008629D3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 w:rsidRPr="00E33586">
        <w:rPr>
          <w:rFonts w:ascii="Times New Roman" w:hAnsi="Times New Roman" w:cs="Times New Roman"/>
          <w:sz w:val="24"/>
          <w:szCs w:val="24"/>
        </w:rPr>
        <w:t>Республики Алтай</w:t>
      </w:r>
      <w:r w:rsidR="00D03C14" w:rsidRPr="00E33586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E33586" w:rsidRDefault="00D03C14" w:rsidP="00E33586">
      <w:pPr>
        <w:spacing w:line="360" w:lineRule="auto"/>
        <w:ind w:firstLine="709"/>
        <w:jc w:val="both"/>
      </w:pPr>
      <w:r w:rsidRPr="00E33586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33586" w:rsidRDefault="00D03C14" w:rsidP="00E335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E33586" w:rsidRDefault="00D03C14" w:rsidP="00E3358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33586" w:rsidRDefault="00D03C14" w:rsidP="00E335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Pr="00E33586" w:rsidRDefault="002604BD" w:rsidP="00E33586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33586" w:rsidRDefault="00D03C14" w:rsidP="00E33586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E33586" w:rsidRDefault="00D03C14" w:rsidP="00E33586">
      <w:pPr>
        <w:pStyle w:val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33586" w:rsidRDefault="00D03C14" w:rsidP="00E33586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E33586" w:rsidRDefault="00D03C14" w:rsidP="00E33586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33586" w:rsidRPr="00E33586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="00E33586" w:rsidRPr="00E33586">
        <w:rPr>
          <w:color w:val="000000"/>
          <w:sz w:val="24"/>
          <w:szCs w:val="24"/>
        </w:rPr>
        <w:t xml:space="preserve"> МО Коргонское сельское</w:t>
      </w:r>
      <w:r w:rsidRPr="00E335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33586" w:rsidRDefault="00D03C14" w:rsidP="00E33586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E33586" w:rsidRDefault="00D03C14" w:rsidP="00E3358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E33586" w:rsidRDefault="00D03C14" w:rsidP="00E33586">
      <w:pPr>
        <w:jc w:val="both"/>
        <w:rPr>
          <w:b/>
          <w:bCs/>
          <w:color w:val="000000"/>
        </w:rPr>
      </w:pPr>
      <w:r w:rsidRPr="00E33586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E33586" w:rsidRDefault="00D03C14" w:rsidP="00E33586">
      <w:pPr>
        <w:jc w:val="both"/>
        <w:rPr>
          <w:b/>
          <w:bCs/>
          <w:color w:val="000000"/>
        </w:rPr>
      </w:pPr>
      <w:r w:rsidRPr="00E33586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E33586" w:rsidRDefault="00D03C14" w:rsidP="00E33586">
      <w:pPr>
        <w:shd w:val="clear" w:color="auto" w:fill="FFFFFF"/>
        <w:ind w:firstLine="567"/>
        <w:jc w:val="both"/>
        <w:rPr>
          <w:b/>
          <w:color w:val="000000"/>
        </w:rPr>
      </w:pP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E335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E335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E33586" w:rsidRDefault="00D03C14" w:rsidP="00E33586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33586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E33586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E33586">
        <w:rPr>
          <w:bCs/>
          <w:color w:val="000000"/>
          <w:shd w:val="clear" w:color="auto" w:fill="FFFFFF"/>
        </w:rPr>
        <w:t xml:space="preserve">положений пункта </w:t>
      </w:r>
      <w:r w:rsidRPr="00E33586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E33586" w:rsidRDefault="00D03C14" w:rsidP="00E3358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E335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E3358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E33586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E33586" w:rsidRDefault="00D03C14" w:rsidP="00E3358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Default="008831BD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BD" w:rsidRDefault="008831BD" w:rsidP="00D03C14">
      <w:r>
        <w:separator/>
      </w:r>
    </w:p>
  </w:endnote>
  <w:endnote w:type="continuationSeparator" w:id="1">
    <w:p w:rsidR="008831BD" w:rsidRDefault="008831B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BD" w:rsidRDefault="008831BD" w:rsidP="00D03C14">
      <w:r>
        <w:separator/>
      </w:r>
    </w:p>
  </w:footnote>
  <w:footnote w:type="continuationSeparator" w:id="1">
    <w:p w:rsidR="008831BD" w:rsidRDefault="008831B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1151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831B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1151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047F3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8831B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47F3"/>
    <w:rsid w:val="00214A37"/>
    <w:rsid w:val="002604BD"/>
    <w:rsid w:val="003C6DF9"/>
    <w:rsid w:val="00546B15"/>
    <w:rsid w:val="007100F8"/>
    <w:rsid w:val="008629D3"/>
    <w:rsid w:val="008831BD"/>
    <w:rsid w:val="008D214A"/>
    <w:rsid w:val="00935631"/>
    <w:rsid w:val="009D07EB"/>
    <w:rsid w:val="00AC7382"/>
    <w:rsid w:val="00B11513"/>
    <w:rsid w:val="00D03C14"/>
    <w:rsid w:val="00E33586"/>
    <w:rsid w:val="00F3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33586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17F-216B-48C7-979C-0D3885E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2021-11-11T04:53:00Z</cp:lastPrinted>
  <dcterms:created xsi:type="dcterms:W3CDTF">2021-10-08T05:27:00Z</dcterms:created>
  <dcterms:modified xsi:type="dcterms:W3CDTF">2021-11-11T04:55:00Z</dcterms:modified>
</cp:coreProperties>
</file>